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1A270B7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4E65A5">
        <w:rPr>
          <w:rFonts w:asciiTheme="majorHAnsi" w:hAnsiTheme="majorHAnsi"/>
          <w:b/>
          <w:color w:val="C00000"/>
          <w:lang w:val="en"/>
        </w:rPr>
        <w:t>Minutes</w:t>
      </w:r>
    </w:p>
    <w:p w14:paraId="7B7EB774" w14:textId="55F55114" w:rsidR="008C4BB0" w:rsidRPr="004E61E9" w:rsidRDefault="006662D9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March 3</w:t>
      </w:r>
      <w:r w:rsidR="004968E7">
        <w:rPr>
          <w:rFonts w:asciiTheme="majorHAnsi" w:hAnsiTheme="majorHAnsi"/>
          <w:b/>
          <w:sz w:val="22"/>
          <w:szCs w:val="22"/>
          <w:lang w:val="en"/>
        </w:rPr>
        <w:t>1</w:t>
      </w:r>
      <w:r w:rsidR="00B0611E">
        <w:rPr>
          <w:rFonts w:asciiTheme="majorHAnsi" w:hAnsiTheme="majorHAnsi"/>
          <w:b/>
          <w:sz w:val="22"/>
          <w:szCs w:val="22"/>
          <w:lang w:val="en"/>
        </w:rPr>
        <w:t>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5DC3B678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Zav Dadabhoy</w:t>
            </w:r>
            <w:r w:rsidR="000264D5">
              <w:rPr>
                <w:rFonts w:ascii="Cambria" w:hAnsi="Cambria"/>
              </w:rPr>
              <w:t>-A</w:t>
            </w:r>
            <w:r>
              <w:rPr>
                <w:rFonts w:ascii="Cambria" w:hAnsi="Cambria"/>
              </w:rPr>
              <w:t xml:space="preserve">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2D15829C" w14:textId="6F26354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  <w:r w:rsidR="00651135">
              <w:rPr>
                <w:rFonts w:ascii="Cambria" w:hAnsi="Cambria"/>
              </w:rPr>
              <w:t>-A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71388100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  <w:r w:rsidR="000264D5">
              <w:rPr>
                <w:rFonts w:ascii="Cambria" w:hAnsi="Cambria"/>
              </w:rPr>
              <w:t>-A</w:t>
            </w:r>
          </w:p>
          <w:p w14:paraId="65394155" w14:textId="34EFADAD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  <w:r w:rsidR="000264D5">
              <w:rPr>
                <w:rFonts w:ascii="Cambria" w:hAnsi="Cambria"/>
              </w:rPr>
              <w:t>-A</w:t>
            </w:r>
          </w:p>
          <w:p w14:paraId="15EB650F" w14:textId="33DA5413" w:rsidR="008F34F8" w:rsidRDefault="008F34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47E7ABC8" w14:textId="4399B2BE" w:rsidR="008104C6" w:rsidRDefault="008104C6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5336FEEF" w14:textId="6C7AE14C" w:rsidR="00AE6ACF" w:rsidRPr="0083077B" w:rsidRDefault="008104C6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Scott Hallmark</w:t>
            </w:r>
          </w:p>
          <w:p w14:paraId="7FDEE5F2" w14:textId="36149168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  <w:r w:rsidR="00EE2BDA">
              <w:rPr>
                <w:rFonts w:ascii="Cambria" w:hAnsi="Cambria"/>
              </w:rPr>
              <w:t>-A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01D249A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  <w:r w:rsidR="00EE2BDA">
              <w:rPr>
                <w:rFonts w:ascii="Cambria" w:hAnsi="Cambria"/>
              </w:rPr>
              <w:t>-A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54A9D831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5C00CEDF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  <w:r w:rsidR="00EE2BDA">
              <w:rPr>
                <w:rFonts w:ascii="Cambria" w:hAnsi="Cambria"/>
              </w:rPr>
              <w:t>-A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36252772" w14:textId="77777777" w:rsidR="002C3597" w:rsidRDefault="00AF6234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  <w:p w14:paraId="5EEFB79D" w14:textId="77777777" w:rsidR="002E66E1" w:rsidRDefault="002E66E1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Erica Menchaca</w:t>
            </w:r>
          </w:p>
          <w:p w14:paraId="57C10A75" w14:textId="1E6CA816" w:rsidR="002E66E1" w:rsidRPr="005765CD" w:rsidRDefault="002E66E1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Pamela Rivers</w:t>
            </w: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7740"/>
        <w:gridCol w:w="1260"/>
        <w:gridCol w:w="8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7796ABA2" w:rsidR="002A523A" w:rsidRPr="00423E31" w:rsidRDefault="00B56D98" w:rsidP="00423E31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8104C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M/S/</w:t>
            </w:r>
            <w:r w:rsidR="009400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5979F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   </w:t>
            </w:r>
            <w:r w:rsidR="00B7048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Grace/Nick  </w:t>
            </w:r>
            <w:r w:rsidR="005979F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abstain</w:t>
            </w:r>
            <w:r w:rsidR="00B7048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0</w:t>
            </w:r>
            <w:r w:rsidR="005979F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/nays</w:t>
            </w:r>
            <w:r w:rsidR="000264D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0</w:t>
            </w:r>
            <w:r w:rsidR="005979F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/ay</w:t>
            </w:r>
            <w:r w:rsidR="0065113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5979F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s</w:t>
            </w:r>
            <w:r w:rsidR="00D5464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1</w:t>
            </w:r>
            <w:r w:rsidR="0065113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8CADFE" w14:textId="6A436800" w:rsidR="00622C5F" w:rsidRDefault="00B56D98" w:rsidP="004968E7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4968E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3</w:t>
            </w:r>
            <w:r w:rsidR="00B0611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4968E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17</w:t>
            </w:r>
            <w:r w:rsidR="000B733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/23</w:t>
            </w:r>
            <w:r w:rsidR="00255A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  M/S/</w:t>
            </w:r>
            <w:r w:rsidR="009400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C  </w:t>
            </w:r>
            <w:r w:rsidR="00C62D7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9400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96241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Alisha/Chris</w:t>
            </w:r>
            <w:r w:rsidR="009400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 </w:t>
            </w:r>
            <w:r w:rsidR="00C62D7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0 </w:t>
            </w:r>
            <w:r w:rsidR="009400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abstain/</w:t>
            </w:r>
            <w:r w:rsidR="00C62D7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0 </w:t>
            </w:r>
            <w:r w:rsidR="009400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nays/ay</w:t>
            </w:r>
            <w:r w:rsidR="0065113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9400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s</w:t>
            </w:r>
            <w:r w:rsidR="00D5464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1</w:t>
            </w:r>
            <w:r w:rsidR="0065113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8</w:t>
            </w:r>
          </w:p>
          <w:p w14:paraId="0BD0B29E" w14:textId="303D7109" w:rsidR="00423E31" w:rsidRPr="00E006D5" w:rsidRDefault="00423E31" w:rsidP="00423E31">
            <w:pPr>
              <w:ind w:left="297"/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 w:rsidRPr="00E006D5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Nick requested that clarity be documented on the minutes </w:t>
            </w:r>
            <w:r w:rsidR="00597331" w:rsidRPr="00E006D5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under the </w:t>
            </w:r>
            <w:r w:rsidR="00A400FE" w:rsidRPr="00E006D5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Administrative Structure Review to clarify Part B</w:t>
            </w:r>
            <w:r w:rsidR="00E006D5" w:rsidRPr="00E006D5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,</w:t>
            </w:r>
            <w:r w:rsidR="00E006D5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 that we are following the ACCJC current standards </w:t>
            </w:r>
            <w:r w:rsidR="00AF032C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but that they are reviewing and rewording so once we have the new standard, we will address it</w:t>
            </w:r>
            <w:r w:rsidR="00A46F94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4A39F2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740" w:type="dxa"/>
          </w:tcPr>
          <w:p w14:paraId="7E981412" w14:textId="2A760F19" w:rsidR="00AB102F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23D5E083" w:rsidR="00A644CA" w:rsidRPr="00BD6C2C" w:rsidRDefault="00A644CA" w:rsidP="002E66E1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26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gridSpan w:val="3"/>
          </w:tcPr>
          <w:p w14:paraId="63A4F25D" w14:textId="2A10CB29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D6C2C" w:rsidRPr="004E61E9" w14:paraId="3FEB1B43" w14:textId="77777777" w:rsidTr="004A39F2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681558CE" w:rsidR="00BD6C2C" w:rsidRDefault="00BD6C2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7740" w:type="dxa"/>
          </w:tcPr>
          <w:p w14:paraId="29B61740" w14:textId="7AB883D9" w:rsidR="00BD6C2C" w:rsidRDefault="004968E7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Administrative Structure Review</w:t>
            </w:r>
            <w:r w:rsidR="00A86858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 (Annual)</w:t>
            </w:r>
          </w:p>
          <w:p w14:paraId="1F6E4964" w14:textId="5FFD8499" w:rsidR="0096241E" w:rsidRPr="001C305C" w:rsidRDefault="007B0468" w:rsidP="0096241E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Annual review</w:t>
            </w:r>
            <w:r w:rsidR="00A8685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but every 3 years we have a comprehensive review</w:t>
            </w:r>
            <w:r w:rsidR="00445B5A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="0005165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</w:t>
            </w:r>
            <w:r w:rsidR="00BE272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Executive Team reviews first.  </w:t>
            </w:r>
            <w:r w:rsidR="0005165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Short timeline this time with first read on March </w:t>
            </w:r>
            <w:r w:rsidR="003674F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31 and second read on April </w:t>
            </w:r>
            <w:r w:rsidR="00787676">
              <w:rPr>
                <w:rFonts w:ascii="Cambria" w:eastAsia="Cambria" w:hAnsi="Cambria" w:cs="Cambria"/>
                <w:color w:val="000000" w:themeColor="text1"/>
                <w:lang w:val="en"/>
              </w:rPr>
              <w:t>21 for vote.</w:t>
            </w:r>
          </w:p>
          <w:p w14:paraId="1CACB78D" w14:textId="3D8ED13A" w:rsidR="001C305C" w:rsidRPr="00445B5A" w:rsidRDefault="001C305C" w:rsidP="0096241E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Committee consists of faculty, classified, administration</w:t>
            </w:r>
            <w:r w:rsidR="001B3A6A">
              <w:rPr>
                <w:rFonts w:ascii="Cambria" w:eastAsia="Cambria" w:hAnsi="Cambria" w:cs="Cambria"/>
                <w:color w:val="000000" w:themeColor="text1"/>
                <w:lang w:val="en"/>
              </w:rPr>
              <w:t>,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budget</w:t>
            </w:r>
            <w:r w:rsidR="00AD51C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50/50</w:t>
            </w:r>
            <w:r w:rsidR="00445B5A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="00FC7229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Discuss the need for the positions after much review of each one</w:t>
            </w:r>
            <w:r w:rsidR="00D7758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with narrative from each area</w:t>
            </w:r>
            <w:r w:rsidR="00FC7229">
              <w:rPr>
                <w:rFonts w:ascii="Cambria" w:eastAsia="Cambria" w:hAnsi="Cambria" w:cs="Cambria"/>
                <w:color w:val="000000" w:themeColor="text1"/>
                <w:lang w:val="en"/>
              </w:rPr>
              <w:t>.  Rank them</w:t>
            </w:r>
            <w:r w:rsidR="0004271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after discussion and feedback from </w:t>
            </w:r>
            <w:r w:rsidR="00350293">
              <w:rPr>
                <w:rFonts w:ascii="Cambria" w:eastAsia="Cambria" w:hAnsi="Cambria" w:cs="Cambria"/>
                <w:color w:val="000000" w:themeColor="text1"/>
                <w:lang w:val="en"/>
              </w:rPr>
              <w:t>constituent groups</w:t>
            </w:r>
            <w:r w:rsidR="0004271B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59E19325" w14:textId="4BDC1157" w:rsidR="004716B3" w:rsidRPr="00376FDD" w:rsidRDefault="00445B5A" w:rsidP="006505F8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376FDD">
              <w:rPr>
                <w:rFonts w:ascii="Cambria" w:eastAsia="Cambria" w:hAnsi="Cambria" w:cs="Cambria"/>
                <w:color w:val="000000" w:themeColor="text1"/>
                <w:lang w:val="en"/>
              </w:rPr>
              <w:t>Review position requests</w:t>
            </w:r>
            <w:r w:rsidR="004716B3" w:rsidRPr="00376FD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send </w:t>
            </w:r>
            <w:r w:rsidR="008D0360" w:rsidRPr="00376FDD">
              <w:rPr>
                <w:rFonts w:ascii="Cambria" w:eastAsia="Cambria" w:hAnsi="Cambria" w:cs="Cambria"/>
                <w:color w:val="000000" w:themeColor="text1"/>
                <w:lang w:val="en"/>
              </w:rPr>
              <w:t>recommendations</w:t>
            </w:r>
            <w:r w:rsidR="004716B3" w:rsidRPr="00376FD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to the Executive Team</w:t>
            </w:r>
            <w:r w:rsidR="00060AC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, examining </w:t>
            </w:r>
            <w:r w:rsidR="00D36CD3">
              <w:rPr>
                <w:rFonts w:ascii="Cambria" w:eastAsia="Cambria" w:hAnsi="Cambria" w:cs="Cambria"/>
                <w:color w:val="000000" w:themeColor="text1"/>
                <w:lang w:val="en"/>
              </w:rPr>
              <w:t>funding path, compliance, the impact on the 50</w:t>
            </w:r>
            <w:r w:rsidR="00476757">
              <w:rPr>
                <w:rFonts w:ascii="Cambria" w:eastAsia="Cambria" w:hAnsi="Cambria" w:cs="Cambria"/>
                <w:color w:val="000000" w:themeColor="text1"/>
                <w:lang w:val="en"/>
              </w:rPr>
              <w:t>% law,</w:t>
            </w:r>
            <w:r w:rsidR="00F13AA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then rank them in order of our perception of need. </w:t>
            </w:r>
            <w:r w:rsidR="00476757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9E7DBD" w:rsidRPr="00376FD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Request feedback from all committees that </w:t>
            </w:r>
            <w:r w:rsidR="00D471A3" w:rsidRPr="00376FDD">
              <w:rPr>
                <w:rFonts w:ascii="Cambria" w:eastAsia="Cambria" w:hAnsi="Cambria" w:cs="Cambria"/>
                <w:color w:val="000000" w:themeColor="text1"/>
                <w:lang w:val="en"/>
              </w:rPr>
              <w:t>had presentations</w:t>
            </w:r>
            <w:r w:rsidR="009E7DBD" w:rsidRPr="00376FD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:  Academic Senate, Admin Council, College Council, </w:t>
            </w:r>
          </w:p>
          <w:p w14:paraId="03C730F2" w14:textId="77777777" w:rsidR="006C48C4" w:rsidRPr="005B25FD" w:rsidRDefault="006C48C4" w:rsidP="0096241E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Dean positions have suggested areas rather than for sure areas of need.</w:t>
            </w:r>
          </w:p>
          <w:p w14:paraId="3DE94624" w14:textId="77777777" w:rsidR="00376FDD" w:rsidRPr="003F5A0C" w:rsidRDefault="005B25FD" w:rsidP="003F5A0C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The agreement was made that this process should be included in Program Review</w:t>
            </w:r>
            <w:r w:rsidR="00F02F0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Todd will take this suggestion back to that committee</w:t>
            </w:r>
            <w:r w:rsidR="008D530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that this process be identified and documented for accreditation </w:t>
            </w:r>
            <w:r w:rsidR="00335543">
              <w:rPr>
                <w:rFonts w:ascii="Cambria" w:eastAsia="Cambria" w:hAnsi="Cambria" w:cs="Cambria"/>
                <w:color w:val="000000" w:themeColor="text1"/>
                <w:lang w:val="en"/>
              </w:rPr>
              <w:t>purposes.</w:t>
            </w:r>
          </w:p>
          <w:p w14:paraId="7424AE02" w14:textId="69730991" w:rsidR="003F5A0C" w:rsidRPr="0051266B" w:rsidRDefault="003F5A0C" w:rsidP="003F5A0C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Reminder: </w:t>
            </w:r>
            <w:r w:rsidR="001833AA">
              <w:rPr>
                <w:rFonts w:ascii="Cambria" w:eastAsia="Cambria" w:hAnsi="Cambria" w:cs="Cambria"/>
                <w:color w:val="000000" w:themeColor="text1"/>
                <w:lang w:val="en"/>
              </w:rPr>
              <w:t>on discussion about the 50</w:t>
            </w:r>
            <w:r w:rsidR="00B07B2E">
              <w:rPr>
                <w:rFonts w:ascii="Cambria" w:eastAsia="Cambria" w:hAnsi="Cambria" w:cs="Cambria"/>
                <w:color w:val="000000" w:themeColor="text1"/>
                <w:lang w:val="en"/>
              </w:rPr>
              <w:t>%, BC has to cover a larger chunk of the DO operations because we are the largest campus</w:t>
            </w:r>
            <w:r w:rsidR="005A1FE0">
              <w:rPr>
                <w:rFonts w:ascii="Cambria" w:eastAsia="Cambria" w:hAnsi="Cambria" w:cs="Cambria"/>
                <w:color w:val="000000" w:themeColor="text1"/>
                <w:lang w:val="en"/>
              </w:rPr>
              <w:t>, so we cover beyond the 50% to offset DO</w:t>
            </w:r>
            <w:r w:rsidR="00437E6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operations (on the budget spreadsheet that was included in our presentation documents)</w:t>
            </w:r>
            <w:r w:rsidR="00A84DA8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12868781" w14:textId="7B25CC89" w:rsidR="00437E66" w:rsidRPr="003F5A0C" w:rsidRDefault="00437E66" w:rsidP="006D36E0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260" w:type="dxa"/>
          </w:tcPr>
          <w:p w14:paraId="4E0911EA" w14:textId="71687C3A" w:rsidR="00BD6C2C" w:rsidRDefault="00AF6234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Moreland, Stratton, Coston</w:t>
            </w:r>
          </w:p>
        </w:tc>
        <w:tc>
          <w:tcPr>
            <w:tcW w:w="720" w:type="dxa"/>
            <w:gridSpan w:val="3"/>
          </w:tcPr>
          <w:p w14:paraId="4D0124BC" w14:textId="0E0C876C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</w:t>
            </w:r>
          </w:p>
        </w:tc>
      </w:tr>
      <w:tr w:rsidR="00871BD2" w:rsidRPr="004E61E9" w14:paraId="1F15EC94" w14:textId="77777777" w:rsidTr="004A39F2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666E8F00" w14:textId="73371EF3" w:rsidR="00871BD2" w:rsidRDefault="002E66E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7740" w:type="dxa"/>
          </w:tcPr>
          <w:p w14:paraId="45102E4B" w14:textId="648AC449" w:rsidR="00871BD2" w:rsidRDefault="002E66E1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D</w:t>
            </w:r>
            <w:r w:rsidR="00A5282F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istance 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</w:t>
            </w:r>
            <w:r w:rsidR="00A5282F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ducation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 Title V Changes</w:t>
            </w:r>
          </w:p>
          <w:p w14:paraId="07928707" w14:textId="77777777" w:rsidR="00C95912" w:rsidRDefault="00BC1A97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Distance Education is</w:t>
            </w:r>
            <w:r w:rsidR="00C95912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interacting with the instructor using technology and not in person.</w:t>
            </w:r>
          </w:p>
          <w:p w14:paraId="1368DAD0" w14:textId="4DE89925" w:rsidR="006C455A" w:rsidRDefault="005F0B79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E662E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Changes were approved on </w:t>
            </w:r>
            <w:r w:rsidR="006D5307" w:rsidRPr="00E662E0">
              <w:rPr>
                <w:rFonts w:ascii="Cambria" w:eastAsia="Cambria" w:hAnsi="Cambria" w:cs="Cambria"/>
                <w:color w:val="000000" w:themeColor="text1"/>
                <w:lang w:val="en"/>
              </w:rPr>
              <w:t>November 4</w:t>
            </w:r>
            <w:r w:rsidR="006218E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, we have 180 days to </w:t>
            </w:r>
            <w:r w:rsidR="00FE67A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design a plan to </w:t>
            </w:r>
            <w:r w:rsidR="006218E1">
              <w:rPr>
                <w:rFonts w:ascii="Cambria" w:eastAsia="Cambria" w:hAnsi="Cambria" w:cs="Cambria"/>
                <w:color w:val="000000" w:themeColor="text1"/>
                <w:lang w:val="en"/>
              </w:rPr>
              <w:t>implement the changes</w:t>
            </w:r>
            <w:r w:rsidR="00B667A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(May 4)</w:t>
            </w:r>
            <w:r w:rsidR="006218E1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6B19EF7C" w14:textId="50BCD2C9" w:rsidR="00E662E0" w:rsidRDefault="002F6DAE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lastRenderedPageBreak/>
              <w:t>Faculty must disclose</w:t>
            </w:r>
            <w:r w:rsidR="00513AF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7F711B">
              <w:rPr>
                <w:rFonts w:ascii="Cambria" w:eastAsia="Cambria" w:hAnsi="Cambria" w:cs="Cambria"/>
                <w:color w:val="000000" w:themeColor="text1"/>
                <w:lang w:val="en"/>
              </w:rPr>
              <w:t>to the student, before they register for the class</w:t>
            </w:r>
            <w:r w:rsidR="005E66D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, </w:t>
            </w:r>
            <w:r w:rsidR="00513AFE">
              <w:rPr>
                <w:rFonts w:ascii="Cambria" w:eastAsia="Cambria" w:hAnsi="Cambria" w:cs="Cambria"/>
                <w:color w:val="000000" w:themeColor="text1"/>
                <w:lang w:val="en"/>
              </w:rPr>
              <w:t>any in</w:t>
            </w:r>
            <w:r w:rsidR="007F711B">
              <w:rPr>
                <w:rFonts w:ascii="Cambria" w:eastAsia="Cambria" w:hAnsi="Cambria" w:cs="Cambria"/>
                <w:color w:val="000000" w:themeColor="text1"/>
                <w:lang w:val="en"/>
              </w:rPr>
              <w:t>-</w:t>
            </w:r>
            <w:r w:rsidR="00513AFE">
              <w:rPr>
                <w:rFonts w:ascii="Cambria" w:eastAsia="Cambria" w:hAnsi="Cambria" w:cs="Cambria"/>
                <w:color w:val="000000" w:themeColor="text1"/>
                <w:lang w:val="en"/>
              </w:rPr>
              <w:t>person activities</w:t>
            </w:r>
            <w:r w:rsidR="005E66D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that will be required</w:t>
            </w:r>
            <w:r w:rsidR="000309D0">
              <w:rPr>
                <w:rFonts w:ascii="Cambria" w:eastAsia="Cambria" w:hAnsi="Cambria" w:cs="Cambria"/>
                <w:color w:val="000000" w:themeColor="text1"/>
                <w:lang w:val="en"/>
              </w:rPr>
              <w:t>, whet</w:t>
            </w:r>
            <w:r w:rsidR="00DB7E74">
              <w:rPr>
                <w:rFonts w:ascii="Cambria" w:eastAsia="Cambria" w:hAnsi="Cambria" w:cs="Cambria"/>
                <w:color w:val="000000" w:themeColor="text1"/>
                <w:lang w:val="en"/>
              </w:rPr>
              <w:t>her the class is transferrable, whether it fulfills a major requirement, whether it is pass</w:t>
            </w:r>
            <w:r w:rsidR="001F4B2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no pass, all meeting times, and any in-person or proctored testing requirements.</w:t>
            </w:r>
          </w:p>
          <w:p w14:paraId="3A6BD951" w14:textId="0569B98E" w:rsidR="005E66DB" w:rsidRDefault="00FA00AF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Software requirements must be disclosed</w:t>
            </w:r>
            <w:r w:rsidR="00055DF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before the student registers for the class</w:t>
            </w:r>
            <w:r w:rsidR="006B0CE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(example: COMP B5 requires</w:t>
            </w:r>
            <w:r w:rsidR="00665647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that a student have the full version of Microsoft Office so a Chromebook will not suffice)</w:t>
            </w:r>
            <w:r w:rsidR="00055DFE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="00824AA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</w:t>
            </w:r>
          </w:p>
          <w:p w14:paraId="4982710F" w14:textId="77777777" w:rsidR="00055DFE" w:rsidRDefault="009C53A1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Requirements of webcam or other non-standard</w:t>
            </w:r>
            <w:r w:rsidR="00D130C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D90102">
              <w:rPr>
                <w:rFonts w:ascii="Cambria" w:eastAsia="Cambria" w:hAnsi="Cambria" w:cs="Cambria"/>
                <w:color w:val="000000" w:themeColor="text1"/>
                <w:lang w:val="en"/>
              </w:rPr>
              <w:t>equipment must be disclosed before the student registers for the class.</w:t>
            </w:r>
          </w:p>
          <w:p w14:paraId="38C068C7" w14:textId="337BBDDE" w:rsidR="00656DFC" w:rsidRDefault="00656DFC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Faculty must have </w:t>
            </w:r>
            <w:r w:rsidR="00C2030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regular and substantive interaction </w:t>
            </w:r>
            <w:r w:rsidR="00EE51B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(was regular, effective contact) </w:t>
            </w:r>
            <w:r w:rsidR="00C20306">
              <w:rPr>
                <w:rFonts w:ascii="Cambria" w:eastAsia="Cambria" w:hAnsi="Cambria" w:cs="Cambria"/>
                <w:color w:val="000000" w:themeColor="text1"/>
                <w:lang w:val="en"/>
              </w:rPr>
              <w:t>with the students</w:t>
            </w:r>
            <w:r w:rsidR="0051620D">
              <w:rPr>
                <w:rFonts w:ascii="Cambria" w:eastAsia="Cambria" w:hAnsi="Cambria" w:cs="Cambria"/>
                <w:color w:val="000000" w:themeColor="text1"/>
                <w:lang w:val="en"/>
              </w:rPr>
              <w:t>. Meaning</w:t>
            </w:r>
            <w:r w:rsidR="002F0DE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engaging students in teaching, learning and assessment including </w:t>
            </w:r>
            <w:r w:rsidR="00FD7614">
              <w:rPr>
                <w:rFonts w:ascii="Cambria" w:eastAsia="Cambria" w:hAnsi="Cambria" w:cs="Cambria"/>
                <w:color w:val="000000" w:themeColor="text1"/>
                <w:lang w:val="en"/>
              </w:rPr>
              <w:t>most</w:t>
            </w:r>
            <w:r w:rsidR="00674AF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, if not all: </w:t>
            </w:r>
            <w:r w:rsidR="002F0DEB">
              <w:rPr>
                <w:rFonts w:ascii="Cambria" w:eastAsia="Cambria" w:hAnsi="Cambria" w:cs="Cambria"/>
                <w:color w:val="000000" w:themeColor="text1"/>
                <w:lang w:val="en"/>
              </w:rPr>
              <w:t>direct instruction,</w:t>
            </w:r>
            <w:r w:rsidR="000A7CF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assessing or providing feedback, providing information or responding to questions about content</w:t>
            </w:r>
            <w:r w:rsidR="00674AF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or competency</w:t>
            </w:r>
            <w:r w:rsidR="008A6F32">
              <w:rPr>
                <w:rFonts w:ascii="Cambria" w:eastAsia="Cambria" w:hAnsi="Cambria" w:cs="Cambria"/>
                <w:color w:val="000000" w:themeColor="text1"/>
                <w:lang w:val="en"/>
              </w:rPr>
              <w:t>, and facilitating group discussion</w:t>
            </w:r>
            <w:r w:rsidR="00674AF1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4EF04AFC" w14:textId="1D4CDE89" w:rsidR="00E565DF" w:rsidRDefault="00E565DF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Faculty must meet qualifications established by the accrediting agency</w:t>
            </w:r>
            <w:r w:rsidR="0049029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the number of students assigned to a course shall be consistent with district procedures for all courses.</w:t>
            </w:r>
          </w:p>
          <w:p w14:paraId="6D2B657D" w14:textId="054BD7D1" w:rsidR="00FD7614" w:rsidRDefault="00FD7614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Accessibilty is important</w:t>
            </w:r>
            <w:r w:rsidR="0004161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courses must be accessible from the first class</w:t>
            </w:r>
            <w:r w:rsidR="00F33CF9">
              <w:rPr>
                <w:rFonts w:ascii="Cambria" w:eastAsia="Cambria" w:hAnsi="Cambria" w:cs="Cambria"/>
                <w:color w:val="000000" w:themeColor="text1"/>
                <w:lang w:val="en"/>
              </w:rPr>
              <w:t>,</w:t>
            </w:r>
            <w:r w:rsidR="00AD393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must mention how the person is successful, and students with disabilities must have an equal experience.</w:t>
            </w:r>
            <w:r w:rsidR="000F529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Also, captioning your videos, using appropriate headings, adding all text using list</w:t>
            </w:r>
            <w:r w:rsidR="00967EBB">
              <w:rPr>
                <w:rFonts w:ascii="Cambria" w:eastAsia="Cambria" w:hAnsi="Cambria" w:cs="Cambria"/>
                <w:color w:val="000000" w:themeColor="text1"/>
                <w:lang w:val="en"/>
              </w:rPr>
              <w:t>s.</w:t>
            </w:r>
          </w:p>
          <w:p w14:paraId="61684A55" w14:textId="4C91A5EE" w:rsidR="0058272D" w:rsidRDefault="00FB6FA2" w:rsidP="006C455A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Surveys have gone out to FCDC to request feedback from their areas and feedback is being used to help determine solutions.</w:t>
            </w:r>
            <w:r w:rsidR="00553DF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Info will go to the Curricul</w:t>
            </w:r>
            <w:r w:rsidR="00AB4D79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um committee, </w:t>
            </w:r>
            <w:r w:rsidR="00EC762A">
              <w:rPr>
                <w:rFonts w:ascii="Cambria" w:eastAsia="Cambria" w:hAnsi="Cambria" w:cs="Cambria"/>
                <w:color w:val="000000" w:themeColor="text1"/>
                <w:lang w:val="en"/>
              </w:rPr>
              <w:t>Academic Senate,</w:t>
            </w:r>
            <w:r w:rsidR="00F62C6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union</w:t>
            </w:r>
            <w:r w:rsidR="00646CC3">
              <w:rPr>
                <w:rFonts w:ascii="Cambria" w:eastAsia="Cambria" w:hAnsi="Cambria" w:cs="Cambria"/>
                <w:color w:val="000000" w:themeColor="text1"/>
                <w:lang w:val="en"/>
              </w:rPr>
              <w:t>,</w:t>
            </w:r>
            <w:r w:rsidR="00EC762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AB4D79">
              <w:rPr>
                <w:rFonts w:ascii="Cambria" w:eastAsia="Cambria" w:hAnsi="Cambria" w:cs="Cambria"/>
                <w:color w:val="000000" w:themeColor="text1"/>
                <w:lang w:val="en"/>
              </w:rPr>
              <w:t>etc to help with solutions and implementing them.</w:t>
            </w:r>
          </w:p>
          <w:p w14:paraId="5E542AE8" w14:textId="77777777" w:rsidR="00FB6FA2" w:rsidRDefault="008E0071" w:rsidP="008E0071">
            <w:pPr>
              <w:pStyle w:val="ListParagraph"/>
              <w:numPr>
                <w:ilvl w:val="0"/>
                <w:numId w:val="32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Meetings are being scheduled with the other colleges</w:t>
            </w:r>
            <w:r w:rsidR="0005104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District Board Policy and Administrative Procedures may need to be revised, which might limit our options.</w:t>
            </w:r>
          </w:p>
          <w:p w14:paraId="3A70E1D2" w14:textId="707BF433" w:rsidR="009D2E27" w:rsidRPr="008E0071" w:rsidRDefault="009D2E27" w:rsidP="009D2E27">
            <w:pPr>
              <w:pStyle w:val="ListParagraph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</w:p>
        </w:tc>
        <w:tc>
          <w:tcPr>
            <w:tcW w:w="1260" w:type="dxa"/>
          </w:tcPr>
          <w:p w14:paraId="17940192" w14:textId="4FABDD18" w:rsidR="00871BD2" w:rsidRDefault="002E66E1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lastRenderedPageBreak/>
              <w:t>Menchaca, Rivers</w:t>
            </w:r>
          </w:p>
        </w:tc>
        <w:tc>
          <w:tcPr>
            <w:tcW w:w="720" w:type="dxa"/>
            <w:gridSpan w:val="3"/>
          </w:tcPr>
          <w:p w14:paraId="240CEE12" w14:textId="46E20DB8" w:rsidR="00871BD2" w:rsidRDefault="002E66E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</w:t>
            </w:r>
          </w:p>
        </w:tc>
      </w:tr>
      <w:tr w:rsidR="00871BD2" w:rsidRPr="004E61E9" w14:paraId="79229480" w14:textId="77777777" w:rsidTr="004A39F2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5C5DA9E" w14:textId="40A4CA54" w:rsidR="00871BD2" w:rsidRDefault="002E66E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7740" w:type="dxa"/>
          </w:tcPr>
          <w:p w14:paraId="0D4D1283" w14:textId="77777777" w:rsidR="00871BD2" w:rsidRDefault="002E66E1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Commencement Update</w:t>
            </w:r>
          </w:p>
          <w:p w14:paraId="3BCABDB6" w14:textId="77777777" w:rsidR="002E24D4" w:rsidRPr="00982101" w:rsidRDefault="00E146B7" w:rsidP="00B11335">
            <w:pPr>
              <w:pStyle w:val="ListParagraph"/>
              <w:numPr>
                <w:ilvl w:val="0"/>
                <w:numId w:val="3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Last year we had 5293 degrees awarded</w:t>
            </w:r>
            <w:r w:rsidR="00BE0B5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for 2021-2022 and for the pandemic years we</w:t>
            </w:r>
            <w:r w:rsidR="006A6BF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had students that we missed so we actually awarded over 8,000 degrees.</w:t>
            </w:r>
            <w:r w:rsidR="0053129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1599 participated in Commencement.</w:t>
            </w:r>
          </w:p>
          <w:p w14:paraId="729330D7" w14:textId="77777777" w:rsidR="00982101" w:rsidRPr="005D7854" w:rsidRDefault="00982101" w:rsidP="00B11335">
            <w:pPr>
              <w:pStyle w:val="ListParagraph"/>
              <w:numPr>
                <w:ilvl w:val="0"/>
                <w:numId w:val="3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We are trying to get above 1599 for this year and it looks like we will be awarding about 4964 degrees.</w:t>
            </w:r>
            <w:r w:rsidR="004666C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We are on track and don’t need to go back to past years.  We will be working during the summer on students who will be ready for next year.</w:t>
            </w:r>
            <w:r w:rsidR="005D785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We have institutionalized the process now.</w:t>
            </w:r>
          </w:p>
          <w:p w14:paraId="79CEDFBB" w14:textId="77777777" w:rsidR="005D7854" w:rsidRPr="009D2E27" w:rsidRDefault="005D7854" w:rsidP="00B11335">
            <w:pPr>
              <w:pStyle w:val="ListParagraph"/>
              <w:numPr>
                <w:ilvl w:val="0"/>
                <w:numId w:val="3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We have 3077 unique students who qualify for graduation this year and out of that 23</w:t>
            </w:r>
            <w:r w:rsidR="00096F8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52 have submitted Graduation Petitions.  Out of this we have had 1229 RSVPs for graduation so far.  This means we are </w:t>
            </w:r>
            <w:r w:rsidR="00BF2468">
              <w:rPr>
                <w:rFonts w:ascii="Cambria" w:eastAsia="Cambria" w:hAnsi="Cambria" w:cs="Cambria"/>
                <w:color w:val="000000" w:themeColor="text1"/>
                <w:lang w:val="en"/>
              </w:rPr>
              <w:t>571 students short of our 1800 goal for this year.</w:t>
            </w:r>
          </w:p>
          <w:p w14:paraId="18C2F616" w14:textId="41616B34" w:rsidR="009D2E27" w:rsidRPr="005B4BFE" w:rsidRDefault="009D2E27" w:rsidP="00B11335">
            <w:pPr>
              <w:pStyle w:val="ListParagraph"/>
              <w:numPr>
                <w:ilvl w:val="0"/>
                <w:numId w:val="3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We need volunteers.  Mindy Wilmot has been sending info out to faculty</w:t>
            </w:r>
            <w:r w:rsidR="005B4BF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Patty Ramirez has been sending out info to </w:t>
            </w:r>
            <w:r w:rsidR="003969D0">
              <w:rPr>
                <w:rFonts w:ascii="Cambria" w:eastAsia="Cambria" w:hAnsi="Cambria" w:cs="Cambria"/>
                <w:color w:val="000000" w:themeColor="text1"/>
                <w:lang w:val="en"/>
              </w:rPr>
              <w:t>bcall</w:t>
            </w:r>
            <w:r w:rsidR="005B4BFE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="00AE5A5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Need lots of volunteers!</w:t>
            </w:r>
          </w:p>
          <w:p w14:paraId="6A2F5C1B" w14:textId="3E3FE9A6" w:rsidR="005B4BFE" w:rsidRPr="009D2E27" w:rsidRDefault="005B4BFE" w:rsidP="00B11335">
            <w:pPr>
              <w:pStyle w:val="ListParagraph"/>
              <w:numPr>
                <w:ilvl w:val="0"/>
                <w:numId w:val="3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Jason suggested that we have Queen’s “We Will Rock You”</w:t>
            </w:r>
            <w:r w:rsidR="006E220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as the students walk in rather than “Pomp and Circumstance”!</w:t>
            </w:r>
          </w:p>
          <w:p w14:paraId="4260D1E4" w14:textId="5CC4827D" w:rsidR="009D2E27" w:rsidRPr="00B11335" w:rsidRDefault="009D2E27" w:rsidP="009D2E27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260" w:type="dxa"/>
          </w:tcPr>
          <w:p w14:paraId="1760E049" w14:textId="5D8F69A0" w:rsidR="00871BD2" w:rsidRDefault="002E66E1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Simos-Valdez</w:t>
            </w:r>
          </w:p>
        </w:tc>
        <w:tc>
          <w:tcPr>
            <w:tcW w:w="720" w:type="dxa"/>
            <w:gridSpan w:val="3"/>
          </w:tcPr>
          <w:p w14:paraId="7A891CCB" w14:textId="31BE4DEF" w:rsidR="00871BD2" w:rsidRDefault="002E66E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</w:t>
            </w:r>
          </w:p>
        </w:tc>
      </w:tr>
      <w:tr w:rsidR="00F73C56" w:rsidRPr="004E61E9" w14:paraId="74419657" w14:textId="77777777" w:rsidTr="004A39F2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3662A012" w14:textId="77777777" w:rsidR="00F73C56" w:rsidRDefault="00F73C56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7740" w:type="dxa"/>
          </w:tcPr>
          <w:p w14:paraId="6BE6B9EB" w14:textId="77777777" w:rsidR="00F73C56" w:rsidRDefault="00C630FE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Announcements</w:t>
            </w:r>
            <w:r w:rsidR="008F65B4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:</w:t>
            </w:r>
          </w:p>
          <w:p w14:paraId="71689F87" w14:textId="16AA6B73" w:rsidR="008F65B4" w:rsidRPr="0088573C" w:rsidRDefault="008F65B4" w:rsidP="0088573C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88573C">
              <w:rPr>
                <w:rFonts w:ascii="Cambria" w:eastAsia="Cambria" w:hAnsi="Cambria" w:cs="Cambria"/>
                <w:color w:val="000000" w:themeColor="text1"/>
                <w:lang w:val="en"/>
              </w:rPr>
              <w:t>Scott Hallmark joined us for the first time, new Web Content Editor</w:t>
            </w:r>
            <w:r w:rsidR="0007102F" w:rsidRPr="0088573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in MPR</w:t>
            </w:r>
          </w:p>
          <w:p w14:paraId="4D7A8638" w14:textId="77777777" w:rsidR="003E3686" w:rsidRDefault="00F36C76" w:rsidP="0088573C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88573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Today is </w:t>
            </w:r>
            <w:r w:rsidR="003E3686" w:rsidRPr="0088573C">
              <w:rPr>
                <w:rFonts w:ascii="Cambria" w:eastAsia="Cambria" w:hAnsi="Cambria" w:cs="Cambria"/>
                <w:color w:val="000000" w:themeColor="text1"/>
                <w:lang w:val="en"/>
              </w:rPr>
              <w:t>Pamela Rivers</w:t>
            </w:r>
            <w:r w:rsidRPr="0088573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’ last day as she is moving to Wisconsin to take a new position </w:t>
            </w:r>
            <w:r w:rsidR="00C25509">
              <w:rPr>
                <w:rFonts w:ascii="Cambria" w:eastAsia="Cambria" w:hAnsi="Cambria" w:cs="Cambria"/>
                <w:color w:val="000000" w:themeColor="text1"/>
                <w:lang w:val="en"/>
              </w:rPr>
              <w:t>there</w:t>
            </w:r>
            <w:r w:rsidR="003D488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at the University of Wisconsin, Green Bay as </w:t>
            </w:r>
            <w:r w:rsidR="00316851">
              <w:rPr>
                <w:rFonts w:ascii="Cambria" w:eastAsia="Cambria" w:hAnsi="Cambria" w:cs="Cambria"/>
                <w:color w:val="000000" w:themeColor="text1"/>
                <w:lang w:val="en"/>
              </w:rPr>
              <w:t>Instructional Designer</w:t>
            </w:r>
            <w:r w:rsidR="00C25509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Pr="0088573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E202B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We wish her well!</w:t>
            </w:r>
          </w:p>
          <w:p w14:paraId="1591103C" w14:textId="05921978" w:rsidR="00AE5A5F" w:rsidRDefault="00AE5A5F" w:rsidP="0088573C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lastRenderedPageBreak/>
              <w:t>GardenFest is happening April 15 with 5 food trucks, Culinary Arts and 50ish vendors.  From 9-4 in the</w:t>
            </w:r>
            <w:r w:rsidR="009A098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Edible Garden area and FA faculty parking lot.</w:t>
            </w:r>
          </w:p>
          <w:p w14:paraId="00A3B5C0" w14:textId="1069FF79" w:rsidR="009D2E27" w:rsidRPr="0088573C" w:rsidRDefault="009D2E27" w:rsidP="009D2E27">
            <w:pPr>
              <w:pStyle w:val="ListParagraph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</w:p>
        </w:tc>
        <w:tc>
          <w:tcPr>
            <w:tcW w:w="1260" w:type="dxa"/>
          </w:tcPr>
          <w:p w14:paraId="238026BF" w14:textId="77777777" w:rsidR="00F73C56" w:rsidRDefault="00F73C5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</w:p>
        </w:tc>
        <w:tc>
          <w:tcPr>
            <w:tcW w:w="720" w:type="dxa"/>
            <w:gridSpan w:val="3"/>
          </w:tcPr>
          <w:p w14:paraId="065B365F" w14:textId="77777777" w:rsidR="00F73C56" w:rsidRDefault="00F73C56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6BE47EB9" w14:textId="51004F95" w:rsidR="000B7332" w:rsidRPr="00F3560F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Dates to Note:</w:t>
            </w:r>
          </w:p>
          <w:p w14:paraId="13F9E252" w14:textId="0E130440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Various Financial Aid Application Workshops, both in-person and virtual available</w:t>
            </w:r>
          </w:p>
          <w:p w14:paraId="4A4488AD" w14:textId="473BC019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March 30-May 4: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The 2023 Bakersfield College Art Student Exhibition in the Wylie and May Louise </w:t>
            </w:r>
            <w:r w:rsidR="00F3560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Jones Gallery, Monday through Thursday from 2:00-5:00PM</w:t>
            </w:r>
          </w:p>
          <w:p w14:paraId="3180531C" w14:textId="02B34E3C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1: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MESA STEM and Pre-Health Conference 2023, 8:00AM-2:30PM in the Renegade Ballroom, Admission is $10.00 and tickets can be purchased through the Eventbrite link on </w:t>
            </w:r>
            <w:hyperlink r:id="rId13" w:history="1">
              <w:r w:rsidRPr="005724C7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https://www.bakersfieldcollege.edu/event/mesa-stem-and-pre-health-conference-2023</w:t>
              </w:r>
            </w:hyperlink>
          </w:p>
          <w:p w14:paraId="750E2211" w14:textId="143EF523" w:rsidR="004968E7" w:rsidRDefault="004968E7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3-7: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Spring Break</w:t>
            </w:r>
          </w:p>
          <w:p w14:paraId="4E4F0852" w14:textId="33CCF2E5" w:rsidR="004968E7" w:rsidRDefault="004968E7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12: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Open Registration Begins for Summer/Fall 2023 Semesters</w:t>
            </w:r>
          </w:p>
          <w:p w14:paraId="643520F6" w14:textId="64DCA2EA" w:rsidR="00536F1E" w:rsidRPr="00536F1E" w:rsidRDefault="00536F1E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April 15: </w:t>
            </w:r>
            <w:r>
              <w:rPr>
                <w:rFonts w:asciiTheme="majorHAnsi" w:hAnsiTheme="majorHAnsi" w:cs="Arial"/>
                <w:sz w:val="22"/>
                <w:szCs w:val="22"/>
              </w:rPr>
              <w:t>Garden</w:t>
            </w:r>
            <w:r w:rsidR="00022E87">
              <w:rPr>
                <w:rFonts w:asciiTheme="majorHAnsi" w:hAnsiTheme="majorHAnsi" w:cs="Arial"/>
                <w:sz w:val="22"/>
                <w:szCs w:val="22"/>
              </w:rPr>
              <w:t>Fest will happen in the Edible Garden area and FA staff parking lot</w:t>
            </w:r>
            <w:r w:rsidR="00DC6268">
              <w:rPr>
                <w:rFonts w:asciiTheme="majorHAnsi" w:hAnsiTheme="majorHAnsi" w:cs="Arial"/>
                <w:sz w:val="22"/>
                <w:szCs w:val="22"/>
              </w:rPr>
              <w:t>, 9-4.</w:t>
            </w:r>
          </w:p>
          <w:p w14:paraId="588EFD48" w14:textId="005F5708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21: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English Department Student Colloquium 2023, 10:00AM-12:00PM in the Levan Center, more info: </w:t>
            </w:r>
            <w:hyperlink r:id="rId14" w:history="1">
              <w:r w:rsidRPr="005724C7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https://www.bakersfieldcollege.edu/event/english-department-student-colloquium-2023</w:t>
              </w:r>
            </w:hyperlink>
          </w:p>
          <w:p w14:paraId="649A6ECC" w14:textId="66479FD1" w:rsidR="00AF6234" w:rsidRDefault="00AF623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24: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BC Jazz Presents: Jazz Ensemble Plays Mingus, 7:00-9:00PM, Edward Simonsen Indoor Theater</w:t>
            </w:r>
          </w:p>
          <w:p w14:paraId="26E424AB" w14:textId="64CAF98D" w:rsidR="00871BD2" w:rsidRDefault="00871BD2" w:rsidP="00F359E2"/>
          <w:p w14:paraId="134E0442" w14:textId="2010283B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6A4937">
              <w:t>Women’s Beach Volleyball</w:t>
            </w:r>
            <w:r w:rsidR="00620970">
              <w:t>,</w:t>
            </w:r>
            <w:r w:rsidR="00D4511D">
              <w:t xml:space="preserve"> </w:t>
            </w:r>
            <w:r w:rsidR="00620970">
              <w:t xml:space="preserve">Baseball, Men’s Golf, Softball, </w:t>
            </w:r>
            <w:r w:rsidR="004968E7">
              <w:t xml:space="preserve">Men’s Swimming, </w:t>
            </w:r>
            <w:r w:rsidR="00620970">
              <w:t xml:space="preserve">Men’s and Women’s Tennis, </w:t>
            </w:r>
            <w:r w:rsidR="00987E49">
              <w:t xml:space="preserve">and </w:t>
            </w:r>
            <w:r w:rsidR="00620970">
              <w:t>Track and Field</w:t>
            </w:r>
            <w:r w:rsidR="00987E49">
              <w:t>.</w:t>
            </w:r>
          </w:p>
          <w:p w14:paraId="40AA6204" w14:textId="77777777" w:rsidR="00B064E3" w:rsidRPr="004E61E9" w:rsidRDefault="00000000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5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000000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6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500F710A" w:rsidR="00042620" w:rsidRPr="004E61E9" w:rsidRDefault="00D21576" w:rsidP="004968E7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4968E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April 21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</w:t>
            </w:r>
            <w:r w:rsidR="008B16EA">
              <w:t xml:space="preserve">We also meet other Fridays as needed. </w:t>
            </w:r>
            <w:r w:rsidR="00042620" w:rsidRPr="008450E8">
              <w:t xml:space="preserve">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8F5"/>
    <w:multiLevelType w:val="hybridMultilevel"/>
    <w:tmpl w:val="80D0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4D25"/>
    <w:multiLevelType w:val="hybridMultilevel"/>
    <w:tmpl w:val="9C9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5957"/>
    <w:multiLevelType w:val="hybridMultilevel"/>
    <w:tmpl w:val="9CE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7401"/>
    <w:multiLevelType w:val="hybridMultilevel"/>
    <w:tmpl w:val="AA18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E3E"/>
    <w:multiLevelType w:val="hybridMultilevel"/>
    <w:tmpl w:val="10FA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8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 w16cid:durableId="15540284">
    <w:abstractNumId w:val="31"/>
  </w:num>
  <w:num w:numId="2" w16cid:durableId="2001232314">
    <w:abstractNumId w:val="30"/>
  </w:num>
  <w:num w:numId="3" w16cid:durableId="1931154540">
    <w:abstractNumId w:val="3"/>
  </w:num>
  <w:num w:numId="4" w16cid:durableId="1493913356">
    <w:abstractNumId w:val="8"/>
  </w:num>
  <w:num w:numId="5" w16cid:durableId="1091896179">
    <w:abstractNumId w:val="22"/>
  </w:num>
  <w:num w:numId="6" w16cid:durableId="389693161">
    <w:abstractNumId w:val="25"/>
  </w:num>
  <w:num w:numId="7" w16cid:durableId="1944073727">
    <w:abstractNumId w:val="7"/>
  </w:num>
  <w:num w:numId="8" w16cid:durableId="4376042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9615772">
    <w:abstractNumId w:val="20"/>
  </w:num>
  <w:num w:numId="10" w16cid:durableId="2013558816">
    <w:abstractNumId w:val="24"/>
  </w:num>
  <w:num w:numId="11" w16cid:durableId="1835686825">
    <w:abstractNumId w:val="21"/>
  </w:num>
  <w:num w:numId="12" w16cid:durableId="104928873">
    <w:abstractNumId w:val="26"/>
  </w:num>
  <w:num w:numId="13" w16cid:durableId="1597056661">
    <w:abstractNumId w:val="29"/>
  </w:num>
  <w:num w:numId="14" w16cid:durableId="1964264978">
    <w:abstractNumId w:val="2"/>
  </w:num>
  <w:num w:numId="15" w16cid:durableId="689382520">
    <w:abstractNumId w:val="10"/>
  </w:num>
  <w:num w:numId="16" w16cid:durableId="417143364">
    <w:abstractNumId w:val="28"/>
  </w:num>
  <w:num w:numId="17" w16cid:durableId="1353798225">
    <w:abstractNumId w:val="14"/>
  </w:num>
  <w:num w:numId="18" w16cid:durableId="786386859">
    <w:abstractNumId w:val="4"/>
  </w:num>
  <w:num w:numId="19" w16cid:durableId="1995329804">
    <w:abstractNumId w:val="6"/>
  </w:num>
  <w:num w:numId="20" w16cid:durableId="294337997">
    <w:abstractNumId w:val="15"/>
  </w:num>
  <w:num w:numId="21" w16cid:durableId="1373000197">
    <w:abstractNumId w:val="9"/>
  </w:num>
  <w:num w:numId="22" w16cid:durableId="1543518792">
    <w:abstractNumId w:val="12"/>
  </w:num>
  <w:num w:numId="23" w16cid:durableId="129903277">
    <w:abstractNumId w:val="13"/>
  </w:num>
  <w:num w:numId="24" w16cid:durableId="1460302530">
    <w:abstractNumId w:val="16"/>
  </w:num>
  <w:num w:numId="25" w16cid:durableId="1231691528">
    <w:abstractNumId w:val="19"/>
  </w:num>
  <w:num w:numId="26" w16cid:durableId="1002732330">
    <w:abstractNumId w:val="0"/>
  </w:num>
  <w:num w:numId="27" w16cid:durableId="1055347780">
    <w:abstractNumId w:val="27"/>
  </w:num>
  <w:num w:numId="28" w16cid:durableId="540286936">
    <w:abstractNumId w:val="23"/>
  </w:num>
  <w:num w:numId="29" w16cid:durableId="686760774">
    <w:abstractNumId w:val="11"/>
  </w:num>
  <w:num w:numId="30" w16cid:durableId="1189296098">
    <w:abstractNumId w:val="1"/>
  </w:num>
  <w:num w:numId="31" w16cid:durableId="859780978">
    <w:abstractNumId w:val="18"/>
  </w:num>
  <w:num w:numId="32" w16cid:durableId="921138482">
    <w:abstractNumId w:val="17"/>
  </w:num>
  <w:num w:numId="33" w16cid:durableId="30836396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2E87"/>
    <w:rsid w:val="000264D5"/>
    <w:rsid w:val="00027DBE"/>
    <w:rsid w:val="000309D0"/>
    <w:rsid w:val="00036E4D"/>
    <w:rsid w:val="00040F79"/>
    <w:rsid w:val="00040F9E"/>
    <w:rsid w:val="00041615"/>
    <w:rsid w:val="00041EA6"/>
    <w:rsid w:val="00042620"/>
    <w:rsid w:val="0004271B"/>
    <w:rsid w:val="000428E5"/>
    <w:rsid w:val="00042D90"/>
    <w:rsid w:val="000438DE"/>
    <w:rsid w:val="00044C26"/>
    <w:rsid w:val="00047C65"/>
    <w:rsid w:val="00050BE5"/>
    <w:rsid w:val="00051045"/>
    <w:rsid w:val="00051653"/>
    <w:rsid w:val="0005223C"/>
    <w:rsid w:val="00055611"/>
    <w:rsid w:val="00055DFE"/>
    <w:rsid w:val="00056132"/>
    <w:rsid w:val="00056C01"/>
    <w:rsid w:val="00057230"/>
    <w:rsid w:val="00060279"/>
    <w:rsid w:val="00060ACC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102F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96F88"/>
    <w:rsid w:val="000A2F10"/>
    <w:rsid w:val="000A333A"/>
    <w:rsid w:val="000A449F"/>
    <w:rsid w:val="000A5CC8"/>
    <w:rsid w:val="000A5CFC"/>
    <w:rsid w:val="000A7CFD"/>
    <w:rsid w:val="000B3D2B"/>
    <w:rsid w:val="000B537C"/>
    <w:rsid w:val="000B7332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5298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33AA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A6A"/>
    <w:rsid w:val="001B3B97"/>
    <w:rsid w:val="001B3EB9"/>
    <w:rsid w:val="001B5133"/>
    <w:rsid w:val="001B6093"/>
    <w:rsid w:val="001C1BDB"/>
    <w:rsid w:val="001C3017"/>
    <w:rsid w:val="001C305C"/>
    <w:rsid w:val="001C348F"/>
    <w:rsid w:val="001C4D34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4B20"/>
    <w:rsid w:val="001F65CC"/>
    <w:rsid w:val="001F7FAD"/>
    <w:rsid w:val="002004CE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55A50"/>
    <w:rsid w:val="00262517"/>
    <w:rsid w:val="0027005D"/>
    <w:rsid w:val="0027295A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3A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3597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4D4"/>
    <w:rsid w:val="002E2B93"/>
    <w:rsid w:val="002E6198"/>
    <w:rsid w:val="002E66E1"/>
    <w:rsid w:val="002F0B18"/>
    <w:rsid w:val="002F0DEB"/>
    <w:rsid w:val="002F16B8"/>
    <w:rsid w:val="002F1DD4"/>
    <w:rsid w:val="002F2077"/>
    <w:rsid w:val="002F2ED4"/>
    <w:rsid w:val="002F3546"/>
    <w:rsid w:val="002F4F69"/>
    <w:rsid w:val="002F65E2"/>
    <w:rsid w:val="002F6DAE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16851"/>
    <w:rsid w:val="0032529C"/>
    <w:rsid w:val="003308DE"/>
    <w:rsid w:val="00331747"/>
    <w:rsid w:val="003317E5"/>
    <w:rsid w:val="00335543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0293"/>
    <w:rsid w:val="00350F9D"/>
    <w:rsid w:val="00352CAA"/>
    <w:rsid w:val="0035323A"/>
    <w:rsid w:val="00356208"/>
    <w:rsid w:val="00357255"/>
    <w:rsid w:val="00360FE1"/>
    <w:rsid w:val="0036238A"/>
    <w:rsid w:val="00365BF5"/>
    <w:rsid w:val="003674FA"/>
    <w:rsid w:val="00370E24"/>
    <w:rsid w:val="00371EAA"/>
    <w:rsid w:val="00372273"/>
    <w:rsid w:val="00372A12"/>
    <w:rsid w:val="00374792"/>
    <w:rsid w:val="00376FDD"/>
    <w:rsid w:val="00377D01"/>
    <w:rsid w:val="00377E80"/>
    <w:rsid w:val="00382DD5"/>
    <w:rsid w:val="00384B4F"/>
    <w:rsid w:val="00391666"/>
    <w:rsid w:val="003969D0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883"/>
    <w:rsid w:val="003D4B6A"/>
    <w:rsid w:val="003D76EE"/>
    <w:rsid w:val="003E195B"/>
    <w:rsid w:val="003E3686"/>
    <w:rsid w:val="003E42AA"/>
    <w:rsid w:val="003E51D4"/>
    <w:rsid w:val="003F00A1"/>
    <w:rsid w:val="003F0CEA"/>
    <w:rsid w:val="003F3038"/>
    <w:rsid w:val="003F59B2"/>
    <w:rsid w:val="003F5A0C"/>
    <w:rsid w:val="003F6D95"/>
    <w:rsid w:val="004002FF"/>
    <w:rsid w:val="00400476"/>
    <w:rsid w:val="00400DC3"/>
    <w:rsid w:val="00402748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3E31"/>
    <w:rsid w:val="004240E1"/>
    <w:rsid w:val="00426CDA"/>
    <w:rsid w:val="004304D3"/>
    <w:rsid w:val="00431348"/>
    <w:rsid w:val="00432136"/>
    <w:rsid w:val="0043306A"/>
    <w:rsid w:val="00434868"/>
    <w:rsid w:val="00436F16"/>
    <w:rsid w:val="00437E66"/>
    <w:rsid w:val="00441666"/>
    <w:rsid w:val="00445B5A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6C1"/>
    <w:rsid w:val="004668DF"/>
    <w:rsid w:val="00466F8F"/>
    <w:rsid w:val="00471316"/>
    <w:rsid w:val="004716B3"/>
    <w:rsid w:val="0047239B"/>
    <w:rsid w:val="00476757"/>
    <w:rsid w:val="00477773"/>
    <w:rsid w:val="00481B86"/>
    <w:rsid w:val="00481F65"/>
    <w:rsid w:val="00482BA2"/>
    <w:rsid w:val="00482C04"/>
    <w:rsid w:val="004831CA"/>
    <w:rsid w:val="00484EB0"/>
    <w:rsid w:val="00485B16"/>
    <w:rsid w:val="0049029A"/>
    <w:rsid w:val="00491B88"/>
    <w:rsid w:val="00491E88"/>
    <w:rsid w:val="00494115"/>
    <w:rsid w:val="004968E7"/>
    <w:rsid w:val="00496AC9"/>
    <w:rsid w:val="00497578"/>
    <w:rsid w:val="00497A4F"/>
    <w:rsid w:val="00497ECD"/>
    <w:rsid w:val="004A0025"/>
    <w:rsid w:val="004A1107"/>
    <w:rsid w:val="004A1323"/>
    <w:rsid w:val="004A39F2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E65A5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266B"/>
    <w:rsid w:val="00513AFE"/>
    <w:rsid w:val="00513E47"/>
    <w:rsid w:val="00514A03"/>
    <w:rsid w:val="0051620D"/>
    <w:rsid w:val="00517F2D"/>
    <w:rsid w:val="0052065E"/>
    <w:rsid w:val="00521104"/>
    <w:rsid w:val="0052195F"/>
    <w:rsid w:val="005225ED"/>
    <w:rsid w:val="00522C06"/>
    <w:rsid w:val="00523671"/>
    <w:rsid w:val="00523EC0"/>
    <w:rsid w:val="0052477E"/>
    <w:rsid w:val="00526F51"/>
    <w:rsid w:val="00531296"/>
    <w:rsid w:val="00532404"/>
    <w:rsid w:val="00533B48"/>
    <w:rsid w:val="00535E74"/>
    <w:rsid w:val="00536F1E"/>
    <w:rsid w:val="005421F8"/>
    <w:rsid w:val="00542894"/>
    <w:rsid w:val="00543416"/>
    <w:rsid w:val="005435E0"/>
    <w:rsid w:val="005437C8"/>
    <w:rsid w:val="0054437E"/>
    <w:rsid w:val="00547283"/>
    <w:rsid w:val="00547EE7"/>
    <w:rsid w:val="00553DF6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72D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331"/>
    <w:rsid w:val="005979FE"/>
    <w:rsid w:val="00597F02"/>
    <w:rsid w:val="005A1FE0"/>
    <w:rsid w:val="005A59A9"/>
    <w:rsid w:val="005A78BE"/>
    <w:rsid w:val="005A7EBD"/>
    <w:rsid w:val="005B25FD"/>
    <w:rsid w:val="005B2777"/>
    <w:rsid w:val="005B4BFE"/>
    <w:rsid w:val="005B5017"/>
    <w:rsid w:val="005C31DB"/>
    <w:rsid w:val="005C4AFB"/>
    <w:rsid w:val="005C64EF"/>
    <w:rsid w:val="005D24BD"/>
    <w:rsid w:val="005D3391"/>
    <w:rsid w:val="005D3A41"/>
    <w:rsid w:val="005D3B68"/>
    <w:rsid w:val="005D5573"/>
    <w:rsid w:val="005D6611"/>
    <w:rsid w:val="005D6C1C"/>
    <w:rsid w:val="005D71F5"/>
    <w:rsid w:val="005D74B8"/>
    <w:rsid w:val="005D7854"/>
    <w:rsid w:val="005D7EE4"/>
    <w:rsid w:val="005E04E7"/>
    <w:rsid w:val="005E5279"/>
    <w:rsid w:val="005E5628"/>
    <w:rsid w:val="005E5B69"/>
    <w:rsid w:val="005E66DB"/>
    <w:rsid w:val="005F0101"/>
    <w:rsid w:val="005F0B79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18E1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6CC3"/>
    <w:rsid w:val="006476BF"/>
    <w:rsid w:val="00647DA0"/>
    <w:rsid w:val="00651135"/>
    <w:rsid w:val="00653186"/>
    <w:rsid w:val="0065482C"/>
    <w:rsid w:val="006560D3"/>
    <w:rsid w:val="00656DFC"/>
    <w:rsid w:val="0066119F"/>
    <w:rsid w:val="006632E1"/>
    <w:rsid w:val="00665647"/>
    <w:rsid w:val="00665AA3"/>
    <w:rsid w:val="006662D9"/>
    <w:rsid w:val="00666DA8"/>
    <w:rsid w:val="00672DFC"/>
    <w:rsid w:val="0067385B"/>
    <w:rsid w:val="00674AF1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150"/>
    <w:rsid w:val="006A4937"/>
    <w:rsid w:val="006A4E80"/>
    <w:rsid w:val="006A5DEA"/>
    <w:rsid w:val="006A6BF3"/>
    <w:rsid w:val="006A7A20"/>
    <w:rsid w:val="006B0CE6"/>
    <w:rsid w:val="006B121C"/>
    <w:rsid w:val="006B2554"/>
    <w:rsid w:val="006B3CDA"/>
    <w:rsid w:val="006B76BD"/>
    <w:rsid w:val="006B791C"/>
    <w:rsid w:val="006C1E8B"/>
    <w:rsid w:val="006C455A"/>
    <w:rsid w:val="006C48C4"/>
    <w:rsid w:val="006D161C"/>
    <w:rsid w:val="006D1C7A"/>
    <w:rsid w:val="006D1FC4"/>
    <w:rsid w:val="006D36E0"/>
    <w:rsid w:val="006D5307"/>
    <w:rsid w:val="006D5635"/>
    <w:rsid w:val="006D7D7B"/>
    <w:rsid w:val="006D7E38"/>
    <w:rsid w:val="006E0396"/>
    <w:rsid w:val="006E220C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87676"/>
    <w:rsid w:val="00792A16"/>
    <w:rsid w:val="0079581F"/>
    <w:rsid w:val="00796244"/>
    <w:rsid w:val="00797125"/>
    <w:rsid w:val="007A27BC"/>
    <w:rsid w:val="007B0468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11B"/>
    <w:rsid w:val="007F7442"/>
    <w:rsid w:val="00802AB8"/>
    <w:rsid w:val="008104C6"/>
    <w:rsid w:val="00810BD3"/>
    <w:rsid w:val="00810EC5"/>
    <w:rsid w:val="0081225A"/>
    <w:rsid w:val="00814689"/>
    <w:rsid w:val="008148DA"/>
    <w:rsid w:val="0081635A"/>
    <w:rsid w:val="00824AA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1BD2"/>
    <w:rsid w:val="008727F9"/>
    <w:rsid w:val="00873ABA"/>
    <w:rsid w:val="00876AF1"/>
    <w:rsid w:val="0087764D"/>
    <w:rsid w:val="0088335D"/>
    <w:rsid w:val="008838B7"/>
    <w:rsid w:val="00883DE1"/>
    <w:rsid w:val="0088573C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6F32"/>
    <w:rsid w:val="008A7442"/>
    <w:rsid w:val="008B16EA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0360"/>
    <w:rsid w:val="008D47DD"/>
    <w:rsid w:val="008D5303"/>
    <w:rsid w:val="008E0071"/>
    <w:rsid w:val="008E2AEC"/>
    <w:rsid w:val="008E62BB"/>
    <w:rsid w:val="008F0A83"/>
    <w:rsid w:val="008F0F3E"/>
    <w:rsid w:val="008F34F8"/>
    <w:rsid w:val="008F5078"/>
    <w:rsid w:val="008F65B4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00C4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41E"/>
    <w:rsid w:val="00962F70"/>
    <w:rsid w:val="009636CC"/>
    <w:rsid w:val="00965992"/>
    <w:rsid w:val="00966D05"/>
    <w:rsid w:val="00967EBB"/>
    <w:rsid w:val="00970E5A"/>
    <w:rsid w:val="00970F9A"/>
    <w:rsid w:val="00971488"/>
    <w:rsid w:val="009737D3"/>
    <w:rsid w:val="00976D1A"/>
    <w:rsid w:val="0097749E"/>
    <w:rsid w:val="009775F5"/>
    <w:rsid w:val="00981D09"/>
    <w:rsid w:val="00982101"/>
    <w:rsid w:val="00982B68"/>
    <w:rsid w:val="009846AC"/>
    <w:rsid w:val="00984903"/>
    <w:rsid w:val="00985896"/>
    <w:rsid w:val="00985AD2"/>
    <w:rsid w:val="00986C6B"/>
    <w:rsid w:val="009879A3"/>
    <w:rsid w:val="00987E49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098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C53A1"/>
    <w:rsid w:val="009D001E"/>
    <w:rsid w:val="009D0E2A"/>
    <w:rsid w:val="009D25A9"/>
    <w:rsid w:val="009D2E27"/>
    <w:rsid w:val="009D5130"/>
    <w:rsid w:val="009E0DCF"/>
    <w:rsid w:val="009E1AE7"/>
    <w:rsid w:val="009E20AC"/>
    <w:rsid w:val="009E3441"/>
    <w:rsid w:val="009E3667"/>
    <w:rsid w:val="009E6886"/>
    <w:rsid w:val="009E7C97"/>
    <w:rsid w:val="009E7DBD"/>
    <w:rsid w:val="009F21C8"/>
    <w:rsid w:val="009F23C0"/>
    <w:rsid w:val="009F3A73"/>
    <w:rsid w:val="009F49D6"/>
    <w:rsid w:val="009F5031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00FE"/>
    <w:rsid w:val="00A4165C"/>
    <w:rsid w:val="00A432C9"/>
    <w:rsid w:val="00A43822"/>
    <w:rsid w:val="00A4390A"/>
    <w:rsid w:val="00A45373"/>
    <w:rsid w:val="00A46F94"/>
    <w:rsid w:val="00A510AD"/>
    <w:rsid w:val="00A51FA4"/>
    <w:rsid w:val="00A5282F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4CA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4DA8"/>
    <w:rsid w:val="00A85051"/>
    <w:rsid w:val="00A85716"/>
    <w:rsid w:val="00A86858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4D79"/>
    <w:rsid w:val="00AB595C"/>
    <w:rsid w:val="00AC1E07"/>
    <w:rsid w:val="00AC3A0E"/>
    <w:rsid w:val="00AC7E3E"/>
    <w:rsid w:val="00AD393A"/>
    <w:rsid w:val="00AD3AC5"/>
    <w:rsid w:val="00AD43D2"/>
    <w:rsid w:val="00AD482C"/>
    <w:rsid w:val="00AD4F3D"/>
    <w:rsid w:val="00AD51A9"/>
    <w:rsid w:val="00AD51CD"/>
    <w:rsid w:val="00AE2A44"/>
    <w:rsid w:val="00AE31AA"/>
    <w:rsid w:val="00AE336F"/>
    <w:rsid w:val="00AE47F7"/>
    <w:rsid w:val="00AE5A5F"/>
    <w:rsid w:val="00AE61A7"/>
    <w:rsid w:val="00AE6389"/>
    <w:rsid w:val="00AE6ACF"/>
    <w:rsid w:val="00AE7BC6"/>
    <w:rsid w:val="00AF032C"/>
    <w:rsid w:val="00AF28B2"/>
    <w:rsid w:val="00AF5992"/>
    <w:rsid w:val="00AF6234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07B2E"/>
    <w:rsid w:val="00B11335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7A1"/>
    <w:rsid w:val="00B66C21"/>
    <w:rsid w:val="00B7048A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1A97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0B5C"/>
    <w:rsid w:val="00BE166D"/>
    <w:rsid w:val="00BE2720"/>
    <w:rsid w:val="00BE38D2"/>
    <w:rsid w:val="00BE42A2"/>
    <w:rsid w:val="00BF2468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0306"/>
    <w:rsid w:val="00C21E0E"/>
    <w:rsid w:val="00C22F9B"/>
    <w:rsid w:val="00C25509"/>
    <w:rsid w:val="00C27759"/>
    <w:rsid w:val="00C27A52"/>
    <w:rsid w:val="00C3185B"/>
    <w:rsid w:val="00C32C8F"/>
    <w:rsid w:val="00C32E73"/>
    <w:rsid w:val="00C3593F"/>
    <w:rsid w:val="00C36255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2D76"/>
    <w:rsid w:val="00C630FE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691"/>
    <w:rsid w:val="00C83BAA"/>
    <w:rsid w:val="00C83EB0"/>
    <w:rsid w:val="00C848DC"/>
    <w:rsid w:val="00C869A0"/>
    <w:rsid w:val="00C9014C"/>
    <w:rsid w:val="00C9188A"/>
    <w:rsid w:val="00C9590D"/>
    <w:rsid w:val="00C95912"/>
    <w:rsid w:val="00C97146"/>
    <w:rsid w:val="00C97607"/>
    <w:rsid w:val="00CA4038"/>
    <w:rsid w:val="00CA6976"/>
    <w:rsid w:val="00CB04BF"/>
    <w:rsid w:val="00CB0B69"/>
    <w:rsid w:val="00CB1F96"/>
    <w:rsid w:val="00CB2976"/>
    <w:rsid w:val="00CB31BA"/>
    <w:rsid w:val="00CC166E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0C5"/>
    <w:rsid w:val="00D13628"/>
    <w:rsid w:val="00D13DA8"/>
    <w:rsid w:val="00D15751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6CD3"/>
    <w:rsid w:val="00D37EA0"/>
    <w:rsid w:val="00D4027F"/>
    <w:rsid w:val="00D409B8"/>
    <w:rsid w:val="00D40A2B"/>
    <w:rsid w:val="00D43ABD"/>
    <w:rsid w:val="00D4511D"/>
    <w:rsid w:val="00D453F7"/>
    <w:rsid w:val="00D45A4E"/>
    <w:rsid w:val="00D471A3"/>
    <w:rsid w:val="00D50296"/>
    <w:rsid w:val="00D54644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61F"/>
    <w:rsid w:val="00D72AB1"/>
    <w:rsid w:val="00D74E97"/>
    <w:rsid w:val="00D761B6"/>
    <w:rsid w:val="00D77585"/>
    <w:rsid w:val="00D80532"/>
    <w:rsid w:val="00D8222D"/>
    <w:rsid w:val="00D8256E"/>
    <w:rsid w:val="00D83743"/>
    <w:rsid w:val="00D872EF"/>
    <w:rsid w:val="00D87E05"/>
    <w:rsid w:val="00D90102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B7E74"/>
    <w:rsid w:val="00DC0720"/>
    <w:rsid w:val="00DC1730"/>
    <w:rsid w:val="00DC27FD"/>
    <w:rsid w:val="00DC35CA"/>
    <w:rsid w:val="00DC3ABD"/>
    <w:rsid w:val="00DC450A"/>
    <w:rsid w:val="00DC5DA8"/>
    <w:rsid w:val="00DC626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06D5"/>
    <w:rsid w:val="00E017E2"/>
    <w:rsid w:val="00E023BD"/>
    <w:rsid w:val="00E02D19"/>
    <w:rsid w:val="00E02FA7"/>
    <w:rsid w:val="00E065D1"/>
    <w:rsid w:val="00E06F1E"/>
    <w:rsid w:val="00E146B7"/>
    <w:rsid w:val="00E14868"/>
    <w:rsid w:val="00E202BE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437D"/>
    <w:rsid w:val="00E565DF"/>
    <w:rsid w:val="00E6007B"/>
    <w:rsid w:val="00E605F0"/>
    <w:rsid w:val="00E61B81"/>
    <w:rsid w:val="00E61D2A"/>
    <w:rsid w:val="00E62B7B"/>
    <w:rsid w:val="00E6335E"/>
    <w:rsid w:val="00E644AC"/>
    <w:rsid w:val="00E662E0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C762A"/>
    <w:rsid w:val="00ED1592"/>
    <w:rsid w:val="00ED26F6"/>
    <w:rsid w:val="00ED3D99"/>
    <w:rsid w:val="00ED52E5"/>
    <w:rsid w:val="00ED793D"/>
    <w:rsid w:val="00EE134C"/>
    <w:rsid w:val="00EE171C"/>
    <w:rsid w:val="00EE1951"/>
    <w:rsid w:val="00EE2BDA"/>
    <w:rsid w:val="00EE34D1"/>
    <w:rsid w:val="00EE51B1"/>
    <w:rsid w:val="00EE5C8D"/>
    <w:rsid w:val="00EE63FA"/>
    <w:rsid w:val="00EF09DF"/>
    <w:rsid w:val="00EF1683"/>
    <w:rsid w:val="00EF44F7"/>
    <w:rsid w:val="00EF75F7"/>
    <w:rsid w:val="00F02F0C"/>
    <w:rsid w:val="00F044CC"/>
    <w:rsid w:val="00F05A6A"/>
    <w:rsid w:val="00F073E9"/>
    <w:rsid w:val="00F1199B"/>
    <w:rsid w:val="00F12D67"/>
    <w:rsid w:val="00F13AAD"/>
    <w:rsid w:val="00F140B1"/>
    <w:rsid w:val="00F162F4"/>
    <w:rsid w:val="00F20170"/>
    <w:rsid w:val="00F20A6C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3CF9"/>
    <w:rsid w:val="00F3560F"/>
    <w:rsid w:val="00F359E2"/>
    <w:rsid w:val="00F36C76"/>
    <w:rsid w:val="00F36CC3"/>
    <w:rsid w:val="00F4094A"/>
    <w:rsid w:val="00F418D6"/>
    <w:rsid w:val="00F43461"/>
    <w:rsid w:val="00F44066"/>
    <w:rsid w:val="00F464AC"/>
    <w:rsid w:val="00F47B78"/>
    <w:rsid w:val="00F47E9F"/>
    <w:rsid w:val="00F52857"/>
    <w:rsid w:val="00F52FBC"/>
    <w:rsid w:val="00F54ED1"/>
    <w:rsid w:val="00F60045"/>
    <w:rsid w:val="00F62C6D"/>
    <w:rsid w:val="00F65E8D"/>
    <w:rsid w:val="00F67EFC"/>
    <w:rsid w:val="00F7056F"/>
    <w:rsid w:val="00F73C56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00AF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6FA2"/>
    <w:rsid w:val="00FB7514"/>
    <w:rsid w:val="00FC403A"/>
    <w:rsid w:val="00FC6CCF"/>
    <w:rsid w:val="00FC6EFD"/>
    <w:rsid w:val="00FC7063"/>
    <w:rsid w:val="00FC7229"/>
    <w:rsid w:val="00FD000A"/>
    <w:rsid w:val="00FD4DE5"/>
    <w:rsid w:val="00FD59E1"/>
    <w:rsid w:val="00FD7614"/>
    <w:rsid w:val="00FE199D"/>
    <w:rsid w:val="00FE2281"/>
    <w:rsid w:val="00FE4124"/>
    <w:rsid w:val="00FE59C6"/>
    <w:rsid w:val="00FE67A1"/>
    <w:rsid w:val="00FF1704"/>
    <w:rsid w:val="00FF1C95"/>
    <w:rsid w:val="00FF6D01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/mesa-stem-and-pre-health-conference-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gades.com/composi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kersfieldcollege.edu/events" TargetMode="Externa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akersfieldcollege.edu/event/english-department-student-colloquium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7D6C9-06C6-4BCA-8A5A-DE7A35C0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142</cp:revision>
  <cp:lastPrinted>2023-03-29T20:36:00Z</cp:lastPrinted>
  <dcterms:created xsi:type="dcterms:W3CDTF">2023-04-10T00:45:00Z</dcterms:created>
  <dcterms:modified xsi:type="dcterms:W3CDTF">2023-04-10T03:59:00Z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