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Campus Access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OER Representative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986244" w:rsidRPr="00C225AE" w:rsidRDefault="00986244" w:rsidP="00693BC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225AE">
                              <w:rPr>
                                <w:rFonts w:asciiTheme="minorHAnsi" w:hAnsiTheme="minorHAnsi"/>
                                <w:sz w:val="22"/>
                              </w:rPr>
                              <w:t>Security Cameras</w:t>
                            </w:r>
                            <w:r w:rsidR="00C225AE" w:rsidRPr="00C225A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8C6215" w:rsidRDefault="008C6215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Emeritus Process for Faculty</w:t>
                            </w:r>
                          </w:p>
                          <w:p w:rsidR="00C225AE" w:rsidRDefault="00C225AE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Academic Calendar (Poll Students?)</w:t>
                            </w:r>
                          </w:p>
                          <w:p w:rsidR="000D5215" w:rsidRDefault="000D5215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Guided Pathways Liaison</w:t>
                            </w:r>
                          </w:p>
                          <w:p w:rsidR="008C1892" w:rsidRDefault="008C1892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Medals of Distinction</w:t>
                            </w:r>
                          </w:p>
                          <w:p w:rsidR="008C1892" w:rsidRDefault="008C1892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Release Time</w:t>
                            </w:r>
                          </w:p>
                          <w:p w:rsidR="008C1892" w:rsidRDefault="008C1892" w:rsidP="008C18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Request for New/Replacement Faculty</w:t>
                            </w:r>
                          </w:p>
                          <w:p w:rsidR="0035266D" w:rsidRPr="00AE1EB0" w:rsidRDefault="0035266D" w:rsidP="0035266D">
                            <w:pPr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35266D" w:rsidRDefault="00986244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Campus Access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OER Representative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986244" w:rsidRPr="00C225AE" w:rsidRDefault="00986244" w:rsidP="00693BC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C225AE">
                        <w:rPr>
                          <w:rFonts w:asciiTheme="minorHAnsi" w:hAnsiTheme="minorHAnsi"/>
                          <w:sz w:val="22"/>
                        </w:rPr>
                        <w:t>Security Cameras</w:t>
                      </w:r>
                      <w:r w:rsidR="00C225AE" w:rsidRPr="00C225AE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8C6215" w:rsidRDefault="008C6215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Emeritus Process for Faculty</w:t>
                      </w:r>
                    </w:p>
                    <w:p w:rsidR="00C225AE" w:rsidRDefault="00C225AE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</w:rPr>
                        <w:t>Academic Calendar (Poll Students?)</w:t>
                      </w:r>
                    </w:p>
                    <w:p w:rsidR="000D5215" w:rsidRDefault="000D5215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Guided Pathways Liaison</w:t>
                      </w:r>
                    </w:p>
                    <w:p w:rsidR="008C1892" w:rsidRDefault="008C1892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Medals of Distinction</w:t>
                      </w:r>
                    </w:p>
                    <w:p w:rsidR="008C1892" w:rsidRDefault="008C1892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Release Time</w:t>
                      </w:r>
                    </w:p>
                    <w:p w:rsidR="008C1892" w:rsidRDefault="008C1892" w:rsidP="008C189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Request for New/Replacement Faculty</w:t>
                      </w:r>
                    </w:p>
                    <w:p w:rsidR="0035266D" w:rsidRPr="00AE1EB0" w:rsidRDefault="0035266D" w:rsidP="0035266D">
                      <w:pPr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35266D" w:rsidRDefault="00986244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establishing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placing</w:t>
                            </w:r>
                            <w:proofErr w:type="gramEnd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  <w:proofErr w:type="gramEnd"/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structures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accreditation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including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  <w:proofErr w:type="gramEnd"/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8C189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November 22nd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, 2019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6FFDA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8C1892">
                        <w:rPr>
                          <w:rFonts w:asciiTheme="majorHAnsi" w:hAnsiTheme="majorHAnsi"/>
                          <w:b w:val="0"/>
                          <w:sz w:val="32"/>
                        </w:rPr>
                        <w:t>November 22nd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, 2019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0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C3A61"/>
    <w:rsid w:val="001F5BF3"/>
    <w:rsid w:val="002047F2"/>
    <w:rsid w:val="00244AAD"/>
    <w:rsid w:val="002460B4"/>
    <w:rsid w:val="002610C9"/>
    <w:rsid w:val="00297B96"/>
    <w:rsid w:val="002A7B64"/>
    <w:rsid w:val="002B62B6"/>
    <w:rsid w:val="002C4CED"/>
    <w:rsid w:val="002C5177"/>
    <w:rsid w:val="002F5063"/>
    <w:rsid w:val="003125F9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494B"/>
    <w:rsid w:val="005B0AEE"/>
    <w:rsid w:val="005C6C0B"/>
    <w:rsid w:val="005E411B"/>
    <w:rsid w:val="005F4B53"/>
    <w:rsid w:val="006172DF"/>
    <w:rsid w:val="006413B9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62922"/>
    <w:rsid w:val="00875F91"/>
    <w:rsid w:val="00891B8C"/>
    <w:rsid w:val="008C1892"/>
    <w:rsid w:val="008C6215"/>
    <w:rsid w:val="008C7AF3"/>
    <w:rsid w:val="008E2A75"/>
    <w:rsid w:val="008E44BC"/>
    <w:rsid w:val="008E55E6"/>
    <w:rsid w:val="0090189C"/>
    <w:rsid w:val="00901D42"/>
    <w:rsid w:val="00903CB8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76334"/>
    <w:rsid w:val="00CA76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6B43-9740-42C9-A62C-7424123A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2019-11-05T00:40:00Z</cp:lastPrinted>
  <dcterms:created xsi:type="dcterms:W3CDTF">2019-11-19T15:35:00Z</dcterms:created>
  <dcterms:modified xsi:type="dcterms:W3CDTF">2019-11-19T15:35:00Z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