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19,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3"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63765" cy="889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10">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pStyle w:val="Heading1"/>
        <w:ind w:left="810" w:firstLine="0"/>
        <w:rPr/>
      </w:pPr>
      <w:r w:rsidDel="00000000" w:rsidR="00000000" w:rsidRPr="00000000">
        <w:rPr>
          <w:rtl w:val="0"/>
        </w:rPr>
      </w:r>
    </w:p>
    <w:p w:rsidR="00000000" w:rsidDel="00000000" w:rsidP="00000000" w:rsidRDefault="00000000" w:rsidRPr="00000000" w14:paraId="00000012">
      <w:pPr>
        <w:pStyle w:val="Heading1"/>
        <w:numPr>
          <w:ilvl w:val="0"/>
          <w:numId w:val="2"/>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3">
      <w:pPr>
        <w:pStyle w:val="Subtitle"/>
        <w:ind w:firstLine="360"/>
        <w:rPr/>
      </w:pPr>
      <w:bookmarkStart w:colFirst="0" w:colLast="0" w:name="_heading=h.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October 5, 2022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b w:val="0"/>
        </w:rPr>
      </w:pPr>
      <w:bookmarkStart w:colFirst="0" w:colLast="0" w:name="_heading=h.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8">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1F">
      <w:pPr>
        <w:pStyle w:val="Heading1"/>
        <w:numPr>
          <w:ilvl w:val="0"/>
          <w:numId w:val="2"/>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0">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1">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22">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5">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r w:rsidDel="00000000" w:rsidR="00000000" w:rsidRPr="00000000">
        <w:rPr>
          <w:rtl w:val="0"/>
        </w:rPr>
      </w:r>
    </w:p>
    <w:p w:rsidR="00000000" w:rsidDel="00000000" w:rsidP="00000000" w:rsidRDefault="00000000" w:rsidRPr="00000000" w14:paraId="00000026">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7">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28">
      <w:pPr>
        <w:pStyle w:val="Heading1"/>
        <w:ind w:left="810" w:firstLine="0"/>
        <w:rPr/>
      </w:pPr>
      <w:r w:rsidDel="00000000" w:rsidR="00000000" w:rsidRPr="00000000">
        <w:rPr>
          <w:rtl w:val="0"/>
        </w:rPr>
      </w:r>
    </w:p>
    <w:p w:rsidR="00000000" w:rsidDel="00000000" w:rsidP="00000000" w:rsidRDefault="00000000" w:rsidRPr="00000000" w14:paraId="00000029">
      <w:pPr>
        <w:pStyle w:val="Heading1"/>
        <w:numPr>
          <w:ilvl w:val="0"/>
          <w:numId w:val="2"/>
        </w:numPr>
        <w:ind w:left="810" w:hanging="360"/>
        <w:rPr>
          <w:b w:val="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2A">
      <w:pPr>
        <w:pStyle w:val="Subtitle"/>
        <w:ind w:firstLine="360"/>
        <w:rPr>
          <w:rFonts w:ascii="Garamond" w:cs="Garamond" w:eastAsia="Garamond" w:hAnsi="Garamond"/>
          <w:sz w:val="20"/>
          <w:szCs w:val="20"/>
          <w:u w:val="none"/>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r w:rsidDel="00000000" w:rsidR="00000000" w:rsidRPr="00000000">
        <w:rPr>
          <w:rtl w:val="0"/>
        </w:rPr>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Johanna Guzman for the position of Director of Finance</w:t>
      </w:r>
    </w:p>
    <w:p w:rsidR="00000000" w:rsidDel="00000000" w:rsidP="00000000" w:rsidRDefault="00000000" w:rsidRPr="00000000" w14:paraId="0000002C">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Emely Espinoza for the position of Senator-At-Large</w:t>
      </w:r>
    </w:p>
    <w:p w:rsidR="00000000" w:rsidDel="00000000" w:rsidP="00000000" w:rsidRDefault="00000000" w:rsidRPr="00000000" w14:paraId="0000002D">
      <w:pPr>
        <w:pStyle w:val="Heading1"/>
        <w:ind w:left="0" w:firstLine="0"/>
        <w:rPr/>
      </w:pPr>
      <w:bookmarkStart w:colFirst="0" w:colLast="0" w:name="_heading=h.75jc4mhs3xa7" w:id="3"/>
      <w:bookmarkEnd w:id="3"/>
      <w:r w:rsidDel="00000000" w:rsidR="00000000" w:rsidRPr="00000000">
        <w:rPr>
          <w:rtl w:val="0"/>
        </w:rPr>
      </w:r>
    </w:p>
    <w:p w:rsidR="00000000" w:rsidDel="00000000" w:rsidP="00000000" w:rsidRDefault="00000000" w:rsidRPr="00000000" w14:paraId="0000002E">
      <w:pPr>
        <w:pStyle w:val="Heading1"/>
        <w:numPr>
          <w:ilvl w:val="0"/>
          <w:numId w:val="2"/>
        </w:numPr>
        <w:ind w:left="810" w:hanging="360"/>
        <w:rPr>
          <w:b w:val="0"/>
        </w:rPr>
      </w:pPr>
      <w:bookmarkStart w:colFirst="0" w:colLast="0" w:name="_heading=h.g7ppeg5pp22x" w:id="4"/>
      <w:bookmarkEnd w:id="4"/>
      <w:r w:rsidDel="00000000" w:rsidR="00000000" w:rsidRPr="00000000">
        <w:rPr>
          <w:rtl w:val="0"/>
        </w:rPr>
        <w:t xml:space="preserve">OATH OF OFFICE</w:t>
      </w:r>
      <w:r w:rsidDel="00000000" w:rsidR="00000000" w:rsidRPr="00000000">
        <w:rPr>
          <w:b w:val="0"/>
          <w:rtl w:val="0"/>
        </w:rPr>
        <w:t xml:space="preserve">                                                                                                                                         </w:t>
      </w: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Oath of Offiice for the position of Director of Finance</w:t>
      </w:r>
    </w:p>
    <w:p w:rsidR="00000000" w:rsidDel="00000000" w:rsidP="00000000" w:rsidRDefault="00000000" w:rsidRPr="00000000" w14:paraId="00000030">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Oath of Office for the position of Senator-At-Large</w:t>
      </w:r>
    </w:p>
    <w:p w:rsidR="00000000" w:rsidDel="00000000" w:rsidP="00000000" w:rsidRDefault="00000000" w:rsidRPr="00000000" w14:paraId="00000031">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2">
      <w:pPr>
        <w:pStyle w:val="Heading1"/>
        <w:ind w:left="0" w:firstLine="0"/>
        <w:rPr>
          <w:smallCaps w:val="0"/>
        </w:rPr>
      </w:pPr>
      <w:r w:rsidDel="00000000" w:rsidR="00000000" w:rsidRPr="00000000">
        <w:rPr>
          <w:rtl w:val="0"/>
        </w:rPr>
      </w:r>
    </w:p>
    <w:p w:rsidR="00000000" w:rsidDel="00000000" w:rsidP="00000000" w:rsidRDefault="00000000" w:rsidRPr="00000000" w14:paraId="00000033">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10</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34">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35">
          <w:pPr>
            <w:pStyle w:val="Heading2"/>
            <w:numPr>
              <w:ilvl w:val="1"/>
              <w:numId w:val="1"/>
            </w:numPr>
            <w:spacing w:line="240" w:lineRule="auto"/>
            <w:ind w:left="1440" w:hanging="360"/>
            <w:rPr>
              <w:smallCaps w:val="0"/>
            </w:rPr>
          </w:pPr>
          <w:r w:rsidDel="00000000" w:rsidR="00000000" w:rsidRPr="00000000">
            <w:rPr>
              <w:rtl w:val="0"/>
            </w:rPr>
            <w:t xml:space="preserve">Academic Senate</w:t>
          </w:r>
          <w:r w:rsidDel="00000000" w:rsidR="00000000" w:rsidRPr="00000000">
            <w:rPr>
              <w:rtl w:val="0"/>
            </w:rPr>
          </w:r>
        </w:p>
      </w:sdtContent>
    </w:sdt>
    <w:p w:rsidR="00000000" w:rsidDel="00000000" w:rsidP="00000000" w:rsidRDefault="00000000" w:rsidRPr="00000000" w14:paraId="00000036">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37">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3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39">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3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3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r w:rsidDel="00000000" w:rsidR="00000000" w:rsidRPr="00000000">
        <w:rPr>
          <w:rtl w:val="0"/>
        </w:rPr>
      </w:r>
    </w:p>
    <w:p w:rsidR="00000000" w:rsidDel="00000000" w:rsidP="00000000" w:rsidRDefault="00000000" w:rsidRPr="00000000" w14:paraId="0000003C">
      <w:pPr>
        <w:widowControl w:val="0"/>
        <w:numPr>
          <w:ilvl w:val="1"/>
          <w:numId w:val="1"/>
        </w:numPr>
        <w:spacing w:after="0" w:line="240" w:lineRule="auto"/>
        <w:ind w:left="1440" w:hanging="360"/>
        <w:rPr>
          <w:smallCaps w:val="0"/>
        </w:rPr>
      </w:pPr>
      <w:bookmarkStart w:colFirst="0" w:colLast="0" w:name="_heading=h.30j0zll" w:id="5"/>
      <w:bookmarkEnd w:id="5"/>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3D">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r w:rsidDel="00000000" w:rsidR="00000000" w:rsidRPr="00000000">
        <w:rPr>
          <w:rtl w:val="0"/>
        </w:rPr>
      </w:r>
    </w:p>
    <w:p w:rsidR="00000000" w:rsidDel="00000000" w:rsidP="00000000" w:rsidRDefault="00000000" w:rsidRPr="00000000" w14:paraId="0000003E">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r w:rsidDel="00000000" w:rsidR="00000000" w:rsidRPr="00000000">
        <w:rPr>
          <w:rtl w:val="0"/>
        </w:rPr>
      </w:r>
    </w:p>
    <w:p w:rsidR="00000000" w:rsidDel="00000000" w:rsidP="00000000" w:rsidRDefault="00000000" w:rsidRPr="00000000" w14:paraId="0000003F">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4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r w:rsidDel="00000000" w:rsidR="00000000" w:rsidRPr="00000000">
        <w:rPr>
          <w:rtl w:val="0"/>
        </w:rPr>
      </w:r>
    </w:p>
    <w:p w:rsidR="00000000" w:rsidDel="00000000" w:rsidP="00000000" w:rsidRDefault="00000000" w:rsidRPr="00000000" w14:paraId="0000004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4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Board of Trustees</w:t>
      </w:r>
      <w:r w:rsidDel="00000000" w:rsidR="00000000" w:rsidRPr="00000000">
        <w:rPr>
          <w:rtl w:val="0"/>
        </w:rPr>
      </w:r>
    </w:p>
    <w:p w:rsidR="00000000" w:rsidDel="00000000" w:rsidP="00000000" w:rsidRDefault="00000000" w:rsidRPr="00000000" w14:paraId="0000004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4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45">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11</w:t>
      </w:r>
      <w:r w:rsidDel="00000000" w:rsidR="00000000" w:rsidRPr="00000000">
        <w:rPr>
          <w:rFonts w:ascii="Garamond" w:cs="Garamond" w:eastAsia="Garamond" w:hAnsi="Garamond"/>
          <w:b w:val="1"/>
          <w:sz w:val="20"/>
          <w:szCs w:val="20"/>
          <w:rtl w:val="0"/>
        </w:rPr>
        <w:t xml:space="preserve">.     NEW BUSINESS</w:t>
      </w:r>
      <w:r w:rsidDel="00000000" w:rsidR="00000000" w:rsidRPr="00000000">
        <w:rPr>
          <w:rtl w:val="0"/>
        </w:rPr>
      </w:r>
    </w:p>
    <w:p w:rsidR="00000000" w:rsidDel="00000000" w:rsidP="00000000" w:rsidRDefault="00000000" w:rsidRPr="00000000" w14:paraId="00000048">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4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16"/>
          <w:szCs w:val="16"/>
          <w:rtl w:val="0"/>
        </w:rPr>
        <w:t xml:space="preserve">a.      </w:t>
      </w:r>
      <w:r w:rsidDel="00000000" w:rsidR="00000000" w:rsidRPr="00000000">
        <w:rPr>
          <w:rFonts w:ascii="Garamond" w:cs="Garamond" w:eastAsia="Garamond" w:hAnsi="Garamond"/>
          <w:sz w:val="20"/>
          <w:szCs w:val="20"/>
          <w:rtl w:val="0"/>
        </w:rPr>
        <w:t xml:space="preserve">DISCUSSION: Trunk or Treat DVAM</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heading=h.gjdgxs" w:id="6"/>
      <w:bookmarkEnd w:id="6"/>
      <w:r w:rsidDel="00000000" w:rsidR="00000000" w:rsidRPr="00000000">
        <w:rPr>
          <w:rFonts w:ascii="Garamond" w:cs="Garamond" w:eastAsia="Garamond" w:hAnsi="Garamond"/>
          <w:sz w:val="20"/>
          <w:szCs w:val="20"/>
          <w:rtl w:val="0"/>
        </w:rPr>
        <w:t xml:space="preserve">DISCUSSION: BALLOT BOWL </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w:t>
      </w:r>
      <w:r w:rsidDel="00000000" w:rsidR="00000000" w:rsidRPr="00000000">
        <w:rPr>
          <w:rtl w:val="0"/>
        </w:rPr>
      </w:r>
    </w:p>
    <w:p w:rsidR="00000000" w:rsidDel="00000000" w:rsidP="00000000" w:rsidRDefault="00000000" w:rsidRPr="00000000" w14:paraId="0000004F">
      <w:pPr>
        <w:pStyle w:val="Heading1"/>
        <w:ind w:left="0" w:firstLine="0"/>
        <w:rPr>
          <w:smallCaps w:val="0"/>
        </w:rPr>
      </w:pPr>
      <w:r w:rsidDel="00000000" w:rsidR="00000000" w:rsidRPr="00000000">
        <w:rPr>
          <w:smallCaps w:val="0"/>
          <w:rtl w:val="0"/>
        </w:rPr>
        <w:t xml:space="preserve">      </w:t>
      </w:r>
      <w:r w:rsidDel="00000000" w:rsidR="00000000" w:rsidRPr="00000000">
        <w:rPr>
          <w:smallCaps w:val="0"/>
          <w:rtl w:val="0"/>
        </w:rPr>
        <w:t xml:space="preserve">     </w:t>
      </w:r>
    </w:p>
    <w:p w:rsidR="00000000" w:rsidDel="00000000" w:rsidP="00000000" w:rsidRDefault="00000000" w:rsidRPr="00000000" w14:paraId="00000050">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12</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53">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0">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57160</wp:posOffset>
          </wp:positionH>
          <wp:positionV relativeFrom="paragraph">
            <wp:posOffset>13970</wp:posOffset>
          </wp:positionV>
          <wp:extent cx="297815" cy="131635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1">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2">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6">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7">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6">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Oct 5, 2022</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C">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vycVmzBQghmjmuZe3noYiBbaw==">AMUW2mUJ4b53e9BoT0cWYgMXyNvnxENMSpfcpiGz8/RyD7vDageIX1Sasqz4hNxPv7Gt52Tl3/GO/H/yP/Dvbj0eoH+S6sqQuAATt15flV5TRzqSa3wlsWUDVNHvNK+eoDMpltKMqfUi7JuHtl37EdvwDpi+cn8P5B55KGREcUbCsUUD17za1aQ9XIFHzQDZIfT4/Y47PYnDNyZdTZKCuhNZ+a1Nf5tEP9q7/T6Wa5rwWoiEWA/AZjp5CsWFLGapBtJ5pld2POLV6Min7v3bDJWHYrrUZGQKQIrD0N+FQ0PjLSxgu31Q2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