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7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687"/>
        <w:gridCol w:w="44"/>
        <w:gridCol w:w="8056"/>
        <w:gridCol w:w="3690"/>
      </w:tblGrid>
      <w:tr w:rsidR="0007396A" w:rsidTr="0039120C">
        <w:tc>
          <w:tcPr>
            <w:tcW w:w="13477" w:type="dxa"/>
            <w:gridSpan w:val="4"/>
            <w:shd w:val="clear" w:color="auto" w:fill="C00000"/>
            <w:vAlign w:val="center"/>
          </w:tcPr>
          <w:p w:rsidR="0007396A" w:rsidRPr="00277CC6" w:rsidRDefault="0007396A" w:rsidP="00277CC6">
            <w:pPr>
              <w:spacing w:before="240" w:after="240"/>
              <w:jc w:val="center"/>
              <w:rPr>
                <w:b/>
                <w:sz w:val="40"/>
                <w:szCs w:val="40"/>
              </w:rPr>
            </w:pPr>
            <w:r w:rsidRPr="00277CC6">
              <w:rPr>
                <w:b/>
                <w:i/>
                <w:sz w:val="40"/>
                <w:szCs w:val="40"/>
              </w:rPr>
              <w:t>DRAFT</w:t>
            </w:r>
            <w:r w:rsidRPr="00277CC6">
              <w:rPr>
                <w:b/>
                <w:sz w:val="40"/>
                <w:szCs w:val="40"/>
              </w:rPr>
              <w:t xml:space="preserve"> </w:t>
            </w:r>
            <w:r w:rsidR="00127C1E" w:rsidRPr="00277CC6">
              <w:rPr>
                <w:b/>
                <w:sz w:val="40"/>
                <w:szCs w:val="40"/>
              </w:rPr>
              <w:t xml:space="preserve">Accreditation Self </w:t>
            </w:r>
            <w:r w:rsidRPr="00277CC6">
              <w:rPr>
                <w:b/>
                <w:sz w:val="40"/>
                <w:szCs w:val="40"/>
              </w:rPr>
              <w:t>Evaluation Calendar</w:t>
            </w:r>
          </w:p>
        </w:tc>
      </w:tr>
      <w:tr w:rsidR="0007396A" w:rsidTr="00277CC6">
        <w:tc>
          <w:tcPr>
            <w:tcW w:w="1687" w:type="dxa"/>
            <w:vAlign w:val="center"/>
          </w:tcPr>
          <w:p w:rsidR="0007396A" w:rsidRPr="00277CC6" w:rsidRDefault="0007396A" w:rsidP="00277CC6">
            <w:pPr>
              <w:spacing w:before="60" w:after="60"/>
              <w:rPr>
                <w:b/>
                <w:sz w:val="28"/>
                <w:szCs w:val="28"/>
              </w:rPr>
            </w:pPr>
            <w:r w:rsidRPr="00277CC6">
              <w:rPr>
                <w:b/>
                <w:sz w:val="28"/>
                <w:szCs w:val="28"/>
              </w:rPr>
              <w:t>Timeline</w:t>
            </w:r>
          </w:p>
        </w:tc>
        <w:tc>
          <w:tcPr>
            <w:tcW w:w="8100" w:type="dxa"/>
            <w:gridSpan w:val="2"/>
            <w:vAlign w:val="center"/>
          </w:tcPr>
          <w:p w:rsidR="0007396A" w:rsidRPr="00277CC6" w:rsidRDefault="0007396A" w:rsidP="00277CC6">
            <w:pPr>
              <w:spacing w:before="60" w:after="60"/>
              <w:rPr>
                <w:b/>
                <w:sz w:val="28"/>
                <w:szCs w:val="28"/>
              </w:rPr>
            </w:pPr>
            <w:r w:rsidRPr="00277CC6">
              <w:rPr>
                <w:b/>
                <w:sz w:val="28"/>
                <w:szCs w:val="28"/>
              </w:rPr>
              <w:t>Activity</w:t>
            </w:r>
          </w:p>
        </w:tc>
        <w:tc>
          <w:tcPr>
            <w:tcW w:w="3690" w:type="dxa"/>
            <w:vAlign w:val="center"/>
          </w:tcPr>
          <w:p w:rsidR="0007396A" w:rsidRPr="00277CC6" w:rsidRDefault="0007396A" w:rsidP="00277CC6">
            <w:pPr>
              <w:spacing w:before="60" w:after="60"/>
              <w:rPr>
                <w:b/>
                <w:sz w:val="28"/>
                <w:szCs w:val="28"/>
              </w:rPr>
            </w:pPr>
            <w:r w:rsidRPr="00277CC6">
              <w:rPr>
                <w:b/>
                <w:sz w:val="28"/>
                <w:szCs w:val="28"/>
              </w:rPr>
              <w:t>People Responsible</w:t>
            </w:r>
          </w:p>
        </w:tc>
      </w:tr>
      <w:tr w:rsidR="00277CC6" w:rsidTr="00277CC6">
        <w:tc>
          <w:tcPr>
            <w:tcW w:w="13477" w:type="dxa"/>
            <w:gridSpan w:val="4"/>
            <w:shd w:val="clear" w:color="auto" w:fill="C00000"/>
            <w:vAlign w:val="center"/>
          </w:tcPr>
          <w:p w:rsidR="00277CC6" w:rsidRPr="00277CC6" w:rsidRDefault="00277CC6" w:rsidP="00277CC6">
            <w:pPr>
              <w:spacing w:before="60" w:after="60"/>
              <w:rPr>
                <w:sz w:val="40"/>
                <w:szCs w:val="40"/>
              </w:rPr>
            </w:pPr>
            <w:r w:rsidRPr="00277CC6">
              <w:rPr>
                <w:sz w:val="40"/>
                <w:szCs w:val="40"/>
              </w:rPr>
              <w:t>2016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Late September/ October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Planning begins; AIQ develops recommendations</w:t>
            </w:r>
          </w:p>
        </w:tc>
        <w:tc>
          <w:tcPr>
            <w:tcW w:w="3690" w:type="dxa"/>
          </w:tcPr>
          <w:p w:rsidR="00277CC6" w:rsidRDefault="00277CC6" w:rsidP="00BE0092">
            <w:pPr>
              <w:spacing w:before="60" w:after="60"/>
            </w:pPr>
            <w:r>
              <w:t>AIQ gets started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November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AIQ Co-Chairs work with President and Accreditation Liaison Officer (ALO) to develop and finalize plan for Self Evaluation</w:t>
            </w:r>
          </w:p>
        </w:tc>
        <w:tc>
          <w:tcPr>
            <w:tcW w:w="3690" w:type="dxa"/>
          </w:tcPr>
          <w:p w:rsidR="00277CC6" w:rsidRDefault="00277CC6" w:rsidP="00BE0092">
            <w:pPr>
              <w:spacing w:before="60" w:after="60"/>
            </w:pPr>
            <w:r>
              <w:t xml:space="preserve">AIQ; President; ALO; </w:t>
            </w:r>
          </w:p>
          <w:p w:rsidR="00277CC6" w:rsidRDefault="00277CC6" w:rsidP="0039120C">
            <w:pPr>
              <w:spacing w:before="60" w:after="60"/>
            </w:pPr>
            <w:r>
              <w:t>Academic Senate; College Council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November/ December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 xml:space="preserve">Attend Academic Senate and College Council meetings to introduce plan </w:t>
            </w:r>
          </w:p>
        </w:tc>
        <w:tc>
          <w:tcPr>
            <w:tcW w:w="3690" w:type="dxa"/>
          </w:tcPr>
          <w:p w:rsidR="00277CC6" w:rsidRDefault="00277CC6" w:rsidP="00BE0092">
            <w:pPr>
              <w:spacing w:before="60" w:after="60"/>
            </w:pPr>
            <w:r>
              <w:t>AIQ Co-Chairs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December 16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Soft Roll Out</w:t>
            </w:r>
          </w:p>
        </w:tc>
        <w:tc>
          <w:tcPr>
            <w:tcW w:w="3690" w:type="dxa"/>
          </w:tcPr>
          <w:p w:rsidR="00277CC6" w:rsidRDefault="00277CC6" w:rsidP="00BE0092">
            <w:pPr>
              <w:spacing w:before="60" w:after="60"/>
            </w:pPr>
            <w:r>
              <w:t>College Council, Co-Chairs, President’s Cabinet, AIQ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December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Identify Self Evaluation Co-Chairs and Assessment for Accreditation lead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Sonya Christian</w:t>
            </w:r>
          </w:p>
          <w:p w:rsidR="00277CC6" w:rsidRDefault="00277CC6" w:rsidP="003600AA">
            <w:pPr>
              <w:spacing w:before="60" w:after="60"/>
            </w:pPr>
            <w:r>
              <w:t>Nan Gomez-Heitzeberg</w:t>
            </w:r>
          </w:p>
        </w:tc>
      </w:tr>
      <w:tr w:rsidR="003600AA" w:rsidTr="005C3C9D">
        <w:tc>
          <w:tcPr>
            <w:tcW w:w="13477" w:type="dxa"/>
            <w:gridSpan w:val="4"/>
            <w:shd w:val="clear" w:color="auto" w:fill="C00000"/>
            <w:vAlign w:val="center"/>
          </w:tcPr>
          <w:p w:rsidR="003600AA" w:rsidRPr="00277CC6" w:rsidRDefault="00277CC6" w:rsidP="003600AA">
            <w:pPr>
              <w:spacing w:before="60" w:after="60"/>
              <w:rPr>
                <w:sz w:val="40"/>
                <w:szCs w:val="40"/>
              </w:rPr>
            </w:pPr>
            <w:r w:rsidRPr="00277CC6">
              <w:rPr>
                <w:sz w:val="40"/>
                <w:szCs w:val="40"/>
              </w:rPr>
              <w:t>2017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January 11 &amp; 12</w:t>
            </w:r>
          </w:p>
        </w:tc>
        <w:tc>
          <w:tcPr>
            <w:tcW w:w="8056" w:type="dxa"/>
            <w:vAlign w:val="center"/>
          </w:tcPr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>QFE (part of Winter Institute)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 xml:space="preserve">Janet Fulks </w:t>
            </w:r>
          </w:p>
          <w:p w:rsidR="00277CC6" w:rsidRDefault="00277CC6" w:rsidP="003600AA">
            <w:pPr>
              <w:spacing w:before="60" w:after="60"/>
            </w:pPr>
            <w:r>
              <w:t>Mark Staller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 xml:space="preserve">January 13 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Opening Day Roll Out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Sonya, Nan, Kate, Mark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January</w:t>
            </w:r>
          </w:p>
        </w:tc>
        <w:tc>
          <w:tcPr>
            <w:tcW w:w="8056" w:type="dxa"/>
            <w:vAlign w:val="center"/>
          </w:tcPr>
          <w:p w:rsidR="00277CC6" w:rsidRPr="000E7F46" w:rsidRDefault="00277CC6" w:rsidP="003600AA">
            <w:pPr>
              <w:spacing w:before="60" w:after="60"/>
            </w:pPr>
            <w:r w:rsidRPr="000E7F46">
              <w:t>Identify editor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January 26</w:t>
            </w:r>
          </w:p>
        </w:tc>
        <w:tc>
          <w:tcPr>
            <w:tcW w:w="8056" w:type="dxa"/>
            <w:vAlign w:val="center"/>
          </w:tcPr>
          <w:p w:rsidR="00277CC6" w:rsidRPr="00DE7CF7" w:rsidRDefault="00277CC6" w:rsidP="003600AA">
            <w:pPr>
              <w:spacing w:before="60" w:after="60"/>
            </w:pPr>
            <w:r w:rsidRPr="00DE7CF7">
              <w:t>Accreditation Training for Co-Chairs and Leads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AIQ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January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SE and QFE Leads meet, confirm Quality Focus Essay (QFE) topic(s), introduce QFE topic to Academic Senate and College Council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Self Evaluation Co-Chairs; QFE Leads, Standards Leads; AIQ</w:t>
            </w:r>
          </w:p>
        </w:tc>
      </w:tr>
      <w:tr w:rsidR="00277CC6" w:rsidTr="00277CC6">
        <w:tc>
          <w:tcPr>
            <w:tcW w:w="13477" w:type="dxa"/>
            <w:gridSpan w:val="4"/>
            <w:shd w:val="clear" w:color="auto" w:fill="C00000"/>
            <w:vAlign w:val="center"/>
          </w:tcPr>
          <w:p w:rsidR="00277CC6" w:rsidRPr="00277CC6" w:rsidRDefault="00277CC6" w:rsidP="003600AA">
            <w:pPr>
              <w:spacing w:before="60" w:after="60"/>
              <w:rPr>
                <w:sz w:val="40"/>
                <w:szCs w:val="40"/>
              </w:rPr>
            </w:pPr>
            <w:r w:rsidRPr="00277CC6">
              <w:rPr>
                <w:sz w:val="40"/>
                <w:szCs w:val="40"/>
              </w:rPr>
              <w:lastRenderedPageBreak/>
              <w:t>2017, continues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February/March</w:t>
            </w:r>
          </w:p>
          <w:p w:rsidR="00277CC6" w:rsidRPr="00C85DD9" w:rsidRDefault="00277CC6" w:rsidP="003600AA">
            <w:pPr>
              <w:spacing w:before="60" w:after="60"/>
              <w:rPr>
                <w:i/>
              </w:rPr>
            </w:pPr>
            <w:r w:rsidRPr="00C85DD9">
              <w:rPr>
                <w:i/>
              </w:rPr>
              <w:t>ongoing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Research—Answer the questions on your standard, found in this manual:</w:t>
            </w:r>
          </w:p>
          <w:p w:rsidR="00277CC6" w:rsidRDefault="00277CC6" w:rsidP="00DE7CF7">
            <w:pPr>
              <w:spacing w:before="60" w:after="60"/>
            </w:pPr>
            <w:hyperlink r:id="rId7" w:history="1">
              <w:r w:rsidRPr="004E1862">
                <w:rPr>
                  <w:rStyle w:val="Hyperlink"/>
                </w:rPr>
                <w:t>http://www.accjc.org/wp-content/uploads/2016/12/Guide_to_Evaluating_and_Improving_Institutions_Aug-2016_REVISED.pdf</w:t>
              </w:r>
            </w:hyperlink>
            <w:r>
              <w:t xml:space="preserve"> </w:t>
            </w:r>
          </w:p>
          <w:p w:rsidR="00277CC6" w:rsidRDefault="00277CC6" w:rsidP="003600AA">
            <w:pPr>
              <w:spacing w:before="60" w:after="60"/>
            </w:pPr>
            <w:r>
              <w:t>Problem Identification and Solving</w:t>
            </w:r>
          </w:p>
          <w:p w:rsidR="00277CC6" w:rsidRDefault="00277CC6" w:rsidP="003600AA">
            <w:pPr>
              <w:spacing w:before="60" w:after="60"/>
            </w:pPr>
            <w:r>
              <w:t>Evidence Collecting</w:t>
            </w:r>
          </w:p>
          <w:p w:rsidR="00277CC6" w:rsidRDefault="00277CC6" w:rsidP="003600AA">
            <w:pPr>
              <w:spacing w:before="60" w:after="60"/>
            </w:pPr>
            <w:r>
              <w:t>Writing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Teams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Pr="00DE7CF7" w:rsidRDefault="00277CC6" w:rsidP="003600AA">
            <w:pPr>
              <w:spacing w:before="60" w:after="60"/>
              <w:rPr>
                <w:b/>
              </w:rPr>
            </w:pPr>
            <w:r w:rsidRPr="00DE7CF7">
              <w:rPr>
                <w:b/>
              </w:rPr>
              <w:t>March 31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>Accreditation Laboratory</w:t>
            </w:r>
            <w:r>
              <w:rPr>
                <w:b/>
              </w:rPr>
              <w:t xml:space="preserve"> (location to be determined):</w:t>
            </w:r>
          </w:p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>
              <w:rPr>
                <w:b/>
              </w:rPr>
              <w:t>For All Teams (Self Evaluation &amp; Quality Focus Essay)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AIQ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April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Progress update; identify summer plans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Teams; AIQ</w:t>
            </w:r>
          </w:p>
        </w:tc>
      </w:tr>
      <w:tr w:rsidR="00277CC6" w:rsidTr="00277CC6">
        <w:tc>
          <w:tcPr>
            <w:tcW w:w="1731" w:type="dxa"/>
            <w:gridSpan w:val="2"/>
            <w:shd w:val="clear" w:color="auto" w:fill="E59CA4" w:themeFill="accent2" w:themeFillTint="66"/>
            <w:vAlign w:val="center"/>
          </w:tcPr>
          <w:p w:rsidR="00277CC6" w:rsidRDefault="00277CC6" w:rsidP="003600AA">
            <w:pPr>
              <w:spacing w:before="60" w:after="60"/>
              <w:rPr>
                <w:b/>
              </w:rPr>
            </w:pPr>
            <w:r w:rsidRPr="00277A90">
              <w:rPr>
                <w:b/>
              </w:rPr>
              <w:t>Due May 1</w:t>
            </w:r>
          </w:p>
          <w:p w:rsidR="00277CC6" w:rsidRPr="00277A90" w:rsidRDefault="00277CC6" w:rsidP="00142396">
            <w:pPr>
              <w:spacing w:before="60" w:after="60"/>
              <w:rPr>
                <w:b/>
              </w:rPr>
            </w:pPr>
            <w:r>
              <w:rPr>
                <w:b/>
              </w:rPr>
              <w:t>Draft 1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 xml:space="preserve">A template will be provided.  Your response includes: </w:t>
            </w:r>
          </w:p>
          <w:p w:rsidR="00277CC6" w:rsidRDefault="00277CC6" w:rsidP="00142396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Evidence of Meeting the Standard (summary with links to evidence)</w:t>
            </w:r>
          </w:p>
          <w:p w:rsidR="00277CC6" w:rsidRDefault="00277CC6" w:rsidP="00142396">
            <w:pPr>
              <w:pStyle w:val="ListParagraph"/>
              <w:numPr>
                <w:ilvl w:val="0"/>
                <w:numId w:val="1"/>
              </w:numPr>
              <w:spacing w:before="60" w:after="60"/>
            </w:pPr>
            <w:r>
              <w:t>Analysis and Evaluation</w:t>
            </w:r>
          </w:p>
          <w:p w:rsidR="00277CC6" w:rsidRPr="00277A90" w:rsidRDefault="00277CC6" w:rsidP="003600AA">
            <w:pPr>
              <w:spacing w:before="60" w:after="60"/>
            </w:pPr>
            <w:r>
              <w:t>Also, plan to identify any gaps in information and evidence that may exist.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Co-Chairs; Leads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Pr="00277CC6" w:rsidRDefault="00277CC6" w:rsidP="003600AA">
            <w:pPr>
              <w:spacing w:before="60" w:after="60"/>
              <w:rPr>
                <w:b/>
              </w:rPr>
            </w:pPr>
            <w:r w:rsidRPr="00277CC6">
              <w:rPr>
                <w:b/>
              </w:rPr>
              <w:t>May/summer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 xml:space="preserve">Work continues; </w:t>
            </w:r>
          </w:p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 xml:space="preserve">Self Evaluation Summer Institute </w:t>
            </w:r>
            <w:r>
              <w:rPr>
                <w:b/>
              </w:rPr>
              <w:t>(date TBD)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Teams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August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Reconvene:  update on progress and issues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SE &amp; QFE Co-Chairs and teams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Pr="00277CC6" w:rsidRDefault="00277CC6" w:rsidP="003600AA">
            <w:pPr>
              <w:spacing w:before="60" w:after="60"/>
              <w:rPr>
                <w:b/>
              </w:rPr>
            </w:pPr>
            <w:r w:rsidRPr="00277CC6">
              <w:rPr>
                <w:b/>
              </w:rPr>
              <w:t>September 8</w:t>
            </w:r>
          </w:p>
        </w:tc>
        <w:tc>
          <w:tcPr>
            <w:tcW w:w="8056" w:type="dxa"/>
            <w:vAlign w:val="center"/>
          </w:tcPr>
          <w:p w:rsidR="00277CC6" w:rsidRPr="00277CC6" w:rsidRDefault="00277CC6" w:rsidP="003600AA">
            <w:pPr>
              <w:spacing w:before="60" w:after="60"/>
              <w:rPr>
                <w:b/>
              </w:rPr>
            </w:pPr>
            <w:r w:rsidRPr="00277CC6">
              <w:rPr>
                <w:b/>
              </w:rPr>
              <w:t>Workshop for all teams (SE &amp; QFE) (date TBD)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AIQ; SE &amp; QFE Co-Chairs, Teams</w:t>
            </w:r>
          </w:p>
        </w:tc>
      </w:tr>
      <w:tr w:rsidR="00277CC6" w:rsidTr="00277CC6">
        <w:tc>
          <w:tcPr>
            <w:tcW w:w="1731" w:type="dxa"/>
            <w:gridSpan w:val="2"/>
            <w:shd w:val="clear" w:color="auto" w:fill="E59CA4" w:themeFill="accent2" w:themeFillTint="66"/>
            <w:vAlign w:val="center"/>
          </w:tcPr>
          <w:p w:rsidR="00277CC6" w:rsidRDefault="00277CC6" w:rsidP="003600AA">
            <w:pPr>
              <w:spacing w:before="60" w:after="60"/>
              <w:rPr>
                <w:b/>
              </w:rPr>
            </w:pPr>
            <w:r>
              <w:rPr>
                <w:b/>
              </w:rPr>
              <w:t>October 6</w:t>
            </w:r>
          </w:p>
          <w:p w:rsidR="00277CC6" w:rsidRPr="00F75F84" w:rsidRDefault="00277CC6" w:rsidP="003600AA">
            <w:pPr>
              <w:spacing w:before="60" w:after="60"/>
              <w:rPr>
                <w:b/>
              </w:rPr>
            </w:pPr>
            <w:r>
              <w:rPr>
                <w:b/>
              </w:rPr>
              <w:t>Draft 2</w:t>
            </w:r>
          </w:p>
        </w:tc>
        <w:tc>
          <w:tcPr>
            <w:tcW w:w="8056" w:type="dxa"/>
            <w:vAlign w:val="center"/>
          </w:tcPr>
          <w:p w:rsidR="00277CC6" w:rsidRPr="003600AA" w:rsidRDefault="00277CC6" w:rsidP="00142396">
            <w:pPr>
              <w:spacing w:before="60" w:after="60"/>
              <w:rPr>
                <w:b/>
              </w:rPr>
            </w:pP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 xml:space="preserve">Turned in by SE &amp; QFE Co-Chairs and teams; </w:t>
            </w:r>
          </w:p>
          <w:p w:rsidR="00277CC6" w:rsidRPr="00142396" w:rsidRDefault="00277CC6" w:rsidP="003600AA">
            <w:pPr>
              <w:spacing w:before="60" w:after="60"/>
              <w:rPr>
                <w:i/>
              </w:rPr>
            </w:pPr>
            <w:r w:rsidRPr="00142396">
              <w:rPr>
                <w:i/>
              </w:rPr>
              <w:t xml:space="preserve">Reviewed by </w:t>
            </w:r>
            <w:r>
              <w:rPr>
                <w:i/>
              </w:rPr>
              <w:t xml:space="preserve">Editor &amp; </w:t>
            </w:r>
            <w:r w:rsidRPr="00142396">
              <w:rPr>
                <w:i/>
              </w:rPr>
              <w:t>AIQ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Pr="009C3A6B" w:rsidRDefault="00277CC6" w:rsidP="003600AA">
            <w:pPr>
              <w:spacing w:before="60" w:after="60"/>
            </w:pPr>
            <w:r w:rsidRPr="009C3A6B">
              <w:t>October 23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 xml:space="preserve">Drafts returned </w:t>
            </w:r>
            <w:r>
              <w:rPr>
                <w:b/>
              </w:rPr>
              <w:t xml:space="preserve">(may be ready to </w:t>
            </w:r>
            <w:r>
              <w:rPr>
                <w:b/>
              </w:rPr>
              <w:t xml:space="preserve">skip Draft 3 and </w:t>
            </w:r>
            <w:r>
              <w:rPr>
                <w:b/>
              </w:rPr>
              <w:t>move to Final Draft)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</w:p>
        </w:tc>
      </w:tr>
      <w:tr w:rsidR="00277CC6" w:rsidTr="00277CC6">
        <w:tc>
          <w:tcPr>
            <w:tcW w:w="1731" w:type="dxa"/>
            <w:gridSpan w:val="2"/>
            <w:shd w:val="clear" w:color="auto" w:fill="E59CA4" w:themeFill="accent2" w:themeFillTint="66"/>
            <w:vAlign w:val="center"/>
          </w:tcPr>
          <w:p w:rsidR="00277CC6" w:rsidRDefault="00277CC6" w:rsidP="003600AA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November 13</w:t>
            </w:r>
          </w:p>
          <w:p w:rsidR="00277CC6" w:rsidRPr="0001115A" w:rsidRDefault="00277CC6" w:rsidP="003600AA">
            <w:pPr>
              <w:spacing w:before="60" w:after="60"/>
              <w:rPr>
                <w:b/>
                <w:i/>
              </w:rPr>
            </w:pPr>
            <w:r w:rsidRPr="0001115A">
              <w:rPr>
                <w:b/>
                <w:i/>
              </w:rPr>
              <w:t>Draft 3 as needed</w:t>
            </w:r>
          </w:p>
        </w:tc>
        <w:tc>
          <w:tcPr>
            <w:tcW w:w="8056" w:type="dxa"/>
            <w:vAlign w:val="center"/>
          </w:tcPr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>
              <w:rPr>
                <w:b/>
              </w:rPr>
              <w:t>Draft 3 (if extra time needed)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 xml:space="preserve">Turned in by SE &amp; QFE Co-Chairs and teams; </w:t>
            </w:r>
          </w:p>
          <w:p w:rsidR="00277CC6" w:rsidRPr="00142396" w:rsidRDefault="00277CC6" w:rsidP="003600AA">
            <w:pPr>
              <w:spacing w:before="60" w:after="60"/>
              <w:rPr>
                <w:i/>
              </w:rPr>
            </w:pPr>
            <w:r w:rsidRPr="00142396">
              <w:rPr>
                <w:i/>
              </w:rPr>
              <w:t xml:space="preserve">Reviewed by </w:t>
            </w:r>
            <w:r>
              <w:rPr>
                <w:i/>
              </w:rPr>
              <w:t xml:space="preserve">Editor &amp; </w:t>
            </w:r>
            <w:r w:rsidRPr="00142396">
              <w:rPr>
                <w:i/>
              </w:rPr>
              <w:t>AIQ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Pr="009C3A6B" w:rsidRDefault="00277CC6" w:rsidP="003600AA">
            <w:pPr>
              <w:spacing w:before="60" w:after="60"/>
            </w:pPr>
            <w:r w:rsidRPr="009C3A6B">
              <w:t>December 1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Drafts returned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</w:p>
        </w:tc>
      </w:tr>
      <w:tr w:rsidR="00277CC6" w:rsidTr="00277CC6">
        <w:tc>
          <w:tcPr>
            <w:tcW w:w="1731" w:type="dxa"/>
            <w:gridSpan w:val="2"/>
            <w:shd w:val="clear" w:color="auto" w:fill="E59CA4" w:themeFill="accent2" w:themeFillTint="66"/>
            <w:vAlign w:val="center"/>
          </w:tcPr>
          <w:p w:rsidR="00277CC6" w:rsidRDefault="00277CC6" w:rsidP="003600AA">
            <w:pPr>
              <w:spacing w:before="60" w:after="60"/>
              <w:rPr>
                <w:b/>
              </w:rPr>
            </w:pPr>
            <w:r w:rsidRPr="009C3A6B">
              <w:rPr>
                <w:b/>
              </w:rPr>
              <w:t>December 15</w:t>
            </w:r>
          </w:p>
          <w:p w:rsidR="00277CC6" w:rsidRPr="009C3A6B" w:rsidRDefault="00277CC6" w:rsidP="003600AA">
            <w:pPr>
              <w:spacing w:before="60" w:after="60"/>
              <w:rPr>
                <w:b/>
              </w:rPr>
            </w:pPr>
            <w:r>
              <w:rPr>
                <w:b/>
              </w:rPr>
              <w:t>Final Draft</w:t>
            </w:r>
          </w:p>
        </w:tc>
        <w:tc>
          <w:tcPr>
            <w:tcW w:w="8056" w:type="dxa"/>
            <w:vAlign w:val="center"/>
          </w:tcPr>
          <w:p w:rsidR="00277CC6" w:rsidRPr="009C3A6B" w:rsidRDefault="00277CC6" w:rsidP="003600AA">
            <w:pPr>
              <w:spacing w:before="60" w:after="60"/>
              <w:rPr>
                <w:b/>
              </w:rPr>
            </w:pPr>
            <w:r w:rsidRPr="009C3A6B">
              <w:rPr>
                <w:b/>
              </w:rPr>
              <w:t>Final Draft completed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Teams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December 18-21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Draft reviewed for completeness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SE &amp; QFE Co-Chairs &amp; Editor</w:t>
            </w:r>
          </w:p>
        </w:tc>
      </w:tr>
      <w:tr w:rsidR="003600AA" w:rsidTr="003600AA">
        <w:tc>
          <w:tcPr>
            <w:tcW w:w="13477" w:type="dxa"/>
            <w:gridSpan w:val="4"/>
            <w:shd w:val="clear" w:color="auto" w:fill="C00000"/>
            <w:vAlign w:val="center"/>
          </w:tcPr>
          <w:p w:rsidR="00142396" w:rsidRPr="00277CC6" w:rsidRDefault="00277CC6" w:rsidP="003600AA">
            <w:pPr>
              <w:spacing w:before="60" w:after="60"/>
              <w:rPr>
                <w:sz w:val="40"/>
                <w:szCs w:val="40"/>
              </w:rPr>
            </w:pPr>
            <w:r w:rsidRPr="00277CC6">
              <w:rPr>
                <w:sz w:val="40"/>
                <w:szCs w:val="40"/>
              </w:rPr>
              <w:t>2018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January 2</w:t>
            </w:r>
          </w:p>
        </w:tc>
        <w:tc>
          <w:tcPr>
            <w:tcW w:w="8056" w:type="dxa"/>
          </w:tcPr>
          <w:p w:rsidR="00277CC6" w:rsidRDefault="00277CC6" w:rsidP="003600AA">
            <w:pPr>
              <w:spacing w:before="60" w:after="60"/>
            </w:pPr>
            <w:r>
              <w:t>Final Draft to Editor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Editor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January 31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Editing completed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Editor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February/March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Layout work occurs while college community reviews document content.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TBD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February/March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College review and discussion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College Council; Academic Senate; focus groups/forums/online input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March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Revision as needed based on college review and discussion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Team and Editor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 xml:space="preserve">April 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Approval by Academic Senate and College Council</w:t>
            </w:r>
          </w:p>
        </w:tc>
        <w:tc>
          <w:tcPr>
            <w:tcW w:w="3690" w:type="dxa"/>
          </w:tcPr>
          <w:p w:rsidR="00277CC6" w:rsidRDefault="00277CC6" w:rsidP="00277CC6">
            <w:pPr>
              <w:spacing w:before="60" w:after="60"/>
            </w:pPr>
            <w:r>
              <w:t>SE &amp; QFE Co-Chairs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April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Evidence Linking and Printing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Sondra Keckley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May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Self Evaluation posted in Board Docs for board approval the following month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Jennifer Marden</w:t>
            </w:r>
          </w:p>
        </w:tc>
      </w:tr>
      <w:tr w:rsidR="00277CC6" w:rsidTr="00277CC6">
        <w:tc>
          <w:tcPr>
            <w:tcW w:w="1731" w:type="dxa"/>
            <w:gridSpan w:val="2"/>
            <w:vAlign w:val="center"/>
          </w:tcPr>
          <w:p w:rsidR="00277CC6" w:rsidRDefault="00277CC6" w:rsidP="003600AA">
            <w:pPr>
              <w:spacing w:before="60" w:after="60"/>
            </w:pPr>
            <w:r>
              <w:t>June</w:t>
            </w:r>
          </w:p>
        </w:tc>
        <w:tc>
          <w:tcPr>
            <w:tcW w:w="8056" w:type="dxa"/>
            <w:vAlign w:val="center"/>
          </w:tcPr>
          <w:p w:rsidR="00277CC6" w:rsidRDefault="00277CC6" w:rsidP="003600AA">
            <w:pPr>
              <w:spacing w:before="60" w:after="60"/>
            </w:pPr>
            <w:r>
              <w:t>BOT approval of Self Evaluation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Board of Trustees (BOT)</w:t>
            </w:r>
          </w:p>
        </w:tc>
      </w:tr>
      <w:tr w:rsidR="00277CC6" w:rsidTr="00277CC6">
        <w:tc>
          <w:tcPr>
            <w:tcW w:w="1731" w:type="dxa"/>
            <w:gridSpan w:val="2"/>
            <w:shd w:val="clear" w:color="auto" w:fill="E59CA4" w:themeFill="accent2" w:themeFillTint="66"/>
            <w:vAlign w:val="center"/>
          </w:tcPr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>August</w:t>
            </w:r>
          </w:p>
        </w:tc>
        <w:tc>
          <w:tcPr>
            <w:tcW w:w="8056" w:type="dxa"/>
            <w:shd w:val="clear" w:color="auto" w:fill="E59CA4" w:themeFill="accent2" w:themeFillTint="66"/>
          </w:tcPr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>Self Evaluation due to ACCJC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  <w:r>
              <w:t>Jennifer Marden</w:t>
            </w:r>
          </w:p>
        </w:tc>
      </w:tr>
      <w:tr w:rsidR="00277CC6" w:rsidTr="00277CC6">
        <w:tc>
          <w:tcPr>
            <w:tcW w:w="1731" w:type="dxa"/>
            <w:gridSpan w:val="2"/>
            <w:shd w:val="clear" w:color="auto" w:fill="E59CA4" w:themeFill="accent2" w:themeFillTint="66"/>
            <w:vAlign w:val="center"/>
          </w:tcPr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>October</w:t>
            </w:r>
          </w:p>
        </w:tc>
        <w:tc>
          <w:tcPr>
            <w:tcW w:w="8056" w:type="dxa"/>
            <w:shd w:val="clear" w:color="auto" w:fill="E59CA4" w:themeFill="accent2" w:themeFillTint="66"/>
          </w:tcPr>
          <w:p w:rsidR="00277CC6" w:rsidRPr="003600AA" w:rsidRDefault="00277CC6" w:rsidP="003600AA">
            <w:pPr>
              <w:spacing w:before="60" w:after="60"/>
              <w:rPr>
                <w:b/>
              </w:rPr>
            </w:pPr>
            <w:r w:rsidRPr="003600AA">
              <w:rPr>
                <w:b/>
              </w:rPr>
              <w:t>Site Team Campus Visit</w:t>
            </w:r>
          </w:p>
        </w:tc>
        <w:tc>
          <w:tcPr>
            <w:tcW w:w="3690" w:type="dxa"/>
          </w:tcPr>
          <w:p w:rsidR="00277CC6" w:rsidRDefault="00277CC6" w:rsidP="003600AA">
            <w:pPr>
              <w:spacing w:before="60" w:after="60"/>
            </w:pPr>
          </w:p>
        </w:tc>
      </w:tr>
    </w:tbl>
    <w:p w:rsidR="00325394" w:rsidRDefault="00325394"/>
    <w:p w:rsidR="00991F7C" w:rsidRDefault="005F55CF">
      <w:r>
        <w:t xml:space="preserve">Version 6, </w:t>
      </w:r>
      <w:bookmarkStart w:id="0" w:name="_GoBack"/>
      <w:bookmarkEnd w:id="0"/>
      <w:r w:rsidR="00277CC6">
        <w:t xml:space="preserve">January 25, 2017 </w:t>
      </w:r>
      <w:r w:rsidR="005C3C9D">
        <w:t>Kate Pluta</w:t>
      </w:r>
    </w:p>
    <w:p w:rsidR="00325394" w:rsidRDefault="00325394"/>
    <w:sectPr w:rsidR="00325394" w:rsidSect="00277A90">
      <w:headerReference w:type="default" r:id="rId8"/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BC" w:rsidRDefault="000018BC" w:rsidP="00277A90">
      <w:pPr>
        <w:spacing w:after="0" w:line="240" w:lineRule="auto"/>
      </w:pPr>
      <w:r>
        <w:separator/>
      </w:r>
    </w:p>
  </w:endnote>
  <w:endnote w:type="continuationSeparator" w:id="0">
    <w:p w:rsidR="000018BC" w:rsidRDefault="000018BC" w:rsidP="0027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BC" w:rsidRDefault="000018BC" w:rsidP="00277A90">
      <w:pPr>
        <w:spacing w:after="0" w:line="240" w:lineRule="auto"/>
      </w:pPr>
      <w:r>
        <w:separator/>
      </w:r>
    </w:p>
  </w:footnote>
  <w:footnote w:type="continuationSeparator" w:id="0">
    <w:p w:rsidR="000018BC" w:rsidRDefault="000018BC" w:rsidP="00277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184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0092" w:rsidRDefault="00BE00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5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092" w:rsidRDefault="00BE0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C54B2"/>
    <w:multiLevelType w:val="hybridMultilevel"/>
    <w:tmpl w:val="155E0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018BC"/>
    <w:rsid w:val="0001115A"/>
    <w:rsid w:val="00060430"/>
    <w:rsid w:val="0007396A"/>
    <w:rsid w:val="000E7F46"/>
    <w:rsid w:val="00127C1E"/>
    <w:rsid w:val="00142396"/>
    <w:rsid w:val="0017687C"/>
    <w:rsid w:val="00251467"/>
    <w:rsid w:val="00277A90"/>
    <w:rsid w:val="00277CC6"/>
    <w:rsid w:val="00325394"/>
    <w:rsid w:val="00334815"/>
    <w:rsid w:val="003600AA"/>
    <w:rsid w:val="0039120C"/>
    <w:rsid w:val="00485297"/>
    <w:rsid w:val="005C3C9D"/>
    <w:rsid w:val="005F55CF"/>
    <w:rsid w:val="007867BA"/>
    <w:rsid w:val="007A54F4"/>
    <w:rsid w:val="008D141D"/>
    <w:rsid w:val="00991F7C"/>
    <w:rsid w:val="009C3A6B"/>
    <w:rsid w:val="00A94FC3"/>
    <w:rsid w:val="00AC1325"/>
    <w:rsid w:val="00BE0092"/>
    <w:rsid w:val="00C70EA3"/>
    <w:rsid w:val="00C85DD9"/>
    <w:rsid w:val="00DE7CF7"/>
    <w:rsid w:val="00F15E4B"/>
    <w:rsid w:val="00F249F8"/>
    <w:rsid w:val="00F7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C084-041C-401B-A9B2-BEECB8B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A90"/>
  </w:style>
  <w:style w:type="paragraph" w:styleId="Footer">
    <w:name w:val="footer"/>
    <w:basedOn w:val="Normal"/>
    <w:link w:val="FooterChar"/>
    <w:uiPriority w:val="99"/>
    <w:unhideWhenUsed/>
    <w:rsid w:val="00277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A90"/>
  </w:style>
  <w:style w:type="character" w:styleId="Hyperlink">
    <w:name w:val="Hyperlink"/>
    <w:basedOn w:val="DefaultParagraphFont"/>
    <w:uiPriority w:val="99"/>
    <w:unhideWhenUsed/>
    <w:rsid w:val="00C85DD9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cjc.org/wp-content/uploads/2016/12/Guide_to_Evaluating_and_Improving_Institutions_Aug-2016_REVI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KCCD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Pluta</dc:creator>
  <cp:keywords/>
  <dc:description/>
  <cp:lastModifiedBy>Kate Pluta</cp:lastModifiedBy>
  <cp:revision>3</cp:revision>
  <dcterms:created xsi:type="dcterms:W3CDTF">2017-01-26T02:58:00Z</dcterms:created>
  <dcterms:modified xsi:type="dcterms:W3CDTF">2017-01-26T02:59:00Z</dcterms:modified>
</cp:coreProperties>
</file>