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BA6D21" w:rsidRPr="00B43BFB">
        <w:tc>
          <w:tcPr>
            <w:tcW w:w="2988" w:type="dxa"/>
            <w:shd w:val="clear" w:color="auto" w:fill="B3B3B3"/>
          </w:tcPr>
          <w:p w:rsidR="00BA6D21" w:rsidRPr="00B43BFB" w:rsidRDefault="00BA6D21">
            <w:bookmarkStart w:id="0" w:name="_GoBack"/>
            <w:bookmarkEnd w:id="0"/>
            <w:r w:rsidRPr="00B43BFB">
              <w:rPr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</w:tcPr>
          <w:p w:rsidR="00BA6D21" w:rsidRPr="00B43BFB" w:rsidRDefault="00BA6D21">
            <w:pPr>
              <w:rPr>
                <w:b/>
                <w:bCs/>
                <w:i/>
                <w:iCs/>
              </w:rPr>
            </w:pPr>
            <w:r w:rsidRPr="00B43BFB">
              <w:rPr>
                <w:b/>
                <w:bCs/>
                <w:i/>
                <w:iCs/>
                <w:sz w:val="22"/>
                <w:szCs w:val="22"/>
              </w:rPr>
              <w:t>Self Evaluation Committee</w:t>
            </w:r>
          </w:p>
        </w:tc>
      </w:tr>
      <w:tr w:rsidR="00BA6D21" w:rsidRPr="00B43BFB">
        <w:tc>
          <w:tcPr>
            <w:tcW w:w="2988" w:type="dxa"/>
            <w:shd w:val="clear" w:color="auto" w:fill="B3B3B3"/>
          </w:tcPr>
          <w:p w:rsidR="00BA6D21" w:rsidRPr="00B43BFB" w:rsidRDefault="00BA6D21">
            <w:r w:rsidRPr="00B43BFB">
              <w:rPr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BA6D21" w:rsidRPr="00B43BFB" w:rsidRDefault="00BA6D21" w:rsidP="00B43BFB">
            <w:pPr>
              <w:rPr>
                <w:b/>
                <w:bCs/>
              </w:rPr>
            </w:pPr>
            <w:r w:rsidRPr="00B43BFB">
              <w:rPr>
                <w:b/>
                <w:bCs/>
                <w:sz w:val="22"/>
                <w:szCs w:val="22"/>
              </w:rPr>
              <w:t xml:space="preserve">Committee members will </w:t>
            </w:r>
          </w:p>
          <w:p w:rsidR="00BA6D21" w:rsidRPr="00B43BFB" w:rsidRDefault="00BA6D21" w:rsidP="00B43BFB">
            <w:pPr>
              <w:numPr>
                <w:ilvl w:val="0"/>
                <w:numId w:val="2"/>
              </w:numPr>
            </w:pPr>
            <w:r w:rsidRPr="00B43BFB">
              <w:rPr>
                <w:sz w:val="22"/>
                <w:szCs w:val="22"/>
              </w:rPr>
              <w:t>Participate in training</w:t>
            </w:r>
          </w:p>
          <w:p w:rsidR="00BA6D21" w:rsidRPr="00B43BFB" w:rsidRDefault="00BA6D21" w:rsidP="00B43BFB">
            <w:pPr>
              <w:numPr>
                <w:ilvl w:val="0"/>
                <w:numId w:val="2"/>
              </w:numPr>
            </w:pPr>
            <w:r w:rsidRPr="00B43BFB">
              <w:rPr>
                <w:sz w:val="22"/>
                <w:szCs w:val="22"/>
              </w:rPr>
              <w:t>Research</w:t>
            </w:r>
          </w:p>
          <w:p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>Review previous reports, recommendations, and planning agendas</w:t>
            </w:r>
          </w:p>
          <w:p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>Identify constituencies</w:t>
            </w:r>
          </w:p>
          <w:p w:rsidR="00BA6D21" w:rsidRPr="00B43BFB" w:rsidRDefault="00BA6D21" w:rsidP="00B43BFB">
            <w:pPr>
              <w:numPr>
                <w:ilvl w:val="2"/>
                <w:numId w:val="2"/>
              </w:numPr>
            </w:pPr>
            <w:r w:rsidRPr="00B43BFB">
              <w:rPr>
                <w:sz w:val="22"/>
                <w:szCs w:val="22"/>
              </w:rPr>
              <w:t>Communicate</w:t>
            </w:r>
          </w:p>
          <w:p w:rsidR="00BA6D21" w:rsidRPr="00B43BFB" w:rsidRDefault="00BA6D21" w:rsidP="00B43BFB">
            <w:pPr>
              <w:numPr>
                <w:ilvl w:val="2"/>
                <w:numId w:val="2"/>
              </w:numPr>
            </w:pPr>
            <w:r w:rsidRPr="00B43BFB">
              <w:rPr>
                <w:sz w:val="22"/>
                <w:szCs w:val="22"/>
              </w:rPr>
              <w:t>Gather information</w:t>
            </w:r>
          </w:p>
          <w:p w:rsidR="00BA6D21" w:rsidRPr="00B43BFB" w:rsidRDefault="00BA6D21" w:rsidP="00B43BFB">
            <w:pPr>
              <w:numPr>
                <w:ilvl w:val="1"/>
                <w:numId w:val="2"/>
              </w:numPr>
            </w:pPr>
            <w:r w:rsidRPr="00B43BFB">
              <w:rPr>
                <w:sz w:val="22"/>
                <w:szCs w:val="22"/>
              </w:rPr>
              <w:t>Identify evidence needs</w:t>
            </w:r>
          </w:p>
          <w:p w:rsidR="00BA6D21" w:rsidRPr="00B43BFB" w:rsidRDefault="00BA6D21" w:rsidP="00B43BFB">
            <w:pPr>
              <w:numPr>
                <w:ilvl w:val="0"/>
                <w:numId w:val="2"/>
              </w:numPr>
            </w:pPr>
            <w:r w:rsidRPr="00B43BFB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 xml:space="preserve">areas needing improved practices and/or improved documentation of practices; </w:t>
            </w:r>
            <w:r w:rsidRPr="00B43BFB">
              <w:rPr>
                <w:sz w:val="22"/>
                <w:szCs w:val="22"/>
              </w:rPr>
              <w:t>make recommendations to ASC</w:t>
            </w:r>
          </w:p>
          <w:p w:rsidR="00BA6D21" w:rsidRPr="00B43BFB" w:rsidRDefault="00BA6D21" w:rsidP="00B43BFB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>Document findings</w:t>
            </w:r>
          </w:p>
          <w:p w:rsidR="00BA6D21" w:rsidRPr="00B43BFB" w:rsidRDefault="00BA6D21" w:rsidP="00B43BFB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>Write self evaluation section</w:t>
            </w:r>
          </w:p>
          <w:p w:rsidR="00BA6D21" w:rsidRPr="00772581" w:rsidRDefault="00BA6D21" w:rsidP="00772581">
            <w:pPr>
              <w:numPr>
                <w:ilvl w:val="0"/>
                <w:numId w:val="1"/>
              </w:numPr>
            </w:pPr>
            <w:r w:rsidRPr="00B43BFB">
              <w:rPr>
                <w:sz w:val="22"/>
                <w:szCs w:val="22"/>
              </w:rPr>
              <w:t>Present written report to ASC at the end of fall 2011.</w:t>
            </w:r>
          </w:p>
        </w:tc>
      </w:tr>
      <w:tr w:rsidR="00BA6D21" w:rsidRPr="00B43BFB">
        <w:tc>
          <w:tcPr>
            <w:tcW w:w="2988" w:type="dxa"/>
            <w:shd w:val="clear" w:color="auto" w:fill="B3B3B3"/>
          </w:tcPr>
          <w:p w:rsidR="00BA6D21" w:rsidRPr="00B43BFB" w:rsidRDefault="00BA6D21">
            <w:r w:rsidRPr="00B43BFB">
              <w:rPr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BA6D21" w:rsidRPr="00B43BFB" w:rsidRDefault="00BA6D21">
            <w:r w:rsidRPr="00B43BFB">
              <w:rPr>
                <w:sz w:val="22"/>
                <w:szCs w:val="22"/>
              </w:rPr>
              <w:t xml:space="preserve">The committee is responsible for preparing the Accreditation Self Evaluation of Educational Quality and Institutional Effectiveness for the </w:t>
            </w:r>
            <w:r>
              <w:rPr>
                <w:sz w:val="22"/>
                <w:szCs w:val="22"/>
              </w:rPr>
              <w:t>Accrediting Commission for Community and Junior Colleges (</w:t>
            </w:r>
            <w:r w:rsidRPr="00B43BFB">
              <w:rPr>
                <w:sz w:val="22"/>
                <w:szCs w:val="22"/>
              </w:rPr>
              <w:t>ACCJC</w:t>
            </w:r>
            <w:r>
              <w:rPr>
                <w:sz w:val="22"/>
                <w:szCs w:val="22"/>
              </w:rPr>
              <w:t>)</w:t>
            </w:r>
            <w:r w:rsidRPr="00B43BFB">
              <w:rPr>
                <w:sz w:val="22"/>
                <w:szCs w:val="22"/>
              </w:rPr>
              <w:t xml:space="preserve"> site visit in fall 2012.</w:t>
            </w:r>
          </w:p>
        </w:tc>
      </w:tr>
      <w:tr w:rsidR="00BA6D21" w:rsidRPr="00B43BFB">
        <w:tc>
          <w:tcPr>
            <w:tcW w:w="2988" w:type="dxa"/>
            <w:shd w:val="clear" w:color="auto" w:fill="B3B3B3"/>
          </w:tcPr>
          <w:p w:rsidR="00BA6D21" w:rsidRPr="00B43BFB" w:rsidRDefault="00BA6D21">
            <w:r>
              <w:rPr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BA6D21" w:rsidRPr="00B43BFB" w:rsidRDefault="00BA6D21">
            <w:r w:rsidRPr="00B43BFB">
              <w:rPr>
                <w:sz w:val="22"/>
                <w:szCs w:val="22"/>
              </w:rPr>
              <w:t>Accreditation Steering Committee (ASC)</w:t>
            </w:r>
          </w:p>
        </w:tc>
      </w:tr>
      <w:tr w:rsidR="00BA6D21" w:rsidRPr="00B43BFB">
        <w:tc>
          <w:tcPr>
            <w:tcW w:w="2988" w:type="dxa"/>
            <w:shd w:val="clear" w:color="auto" w:fill="B3B3B3"/>
          </w:tcPr>
          <w:p w:rsidR="00BA6D21" w:rsidRDefault="00BA6D21">
            <w:r>
              <w:rPr>
                <w:sz w:val="22"/>
                <w:szCs w:val="22"/>
              </w:rPr>
              <w:t xml:space="preserve">COMMUNICATES WITH </w:t>
            </w:r>
          </w:p>
        </w:tc>
        <w:tc>
          <w:tcPr>
            <w:tcW w:w="10188" w:type="dxa"/>
          </w:tcPr>
          <w:p w:rsidR="00BA6D21" w:rsidRPr="00B43BFB" w:rsidRDefault="00BA6D21" w:rsidP="006628B5">
            <w:r>
              <w:rPr>
                <w:sz w:val="22"/>
                <w:szCs w:val="22"/>
              </w:rPr>
              <w:t>The college community</w:t>
            </w:r>
          </w:p>
        </w:tc>
      </w:tr>
      <w:tr w:rsidR="00BA6D21" w:rsidRPr="00B43BFB">
        <w:tc>
          <w:tcPr>
            <w:tcW w:w="2988" w:type="dxa"/>
            <w:shd w:val="clear" w:color="auto" w:fill="B3B3B3"/>
          </w:tcPr>
          <w:p w:rsidR="00BA6D21" w:rsidRPr="00B43BFB" w:rsidRDefault="00BA6D21">
            <w:r w:rsidRPr="00B43BFB">
              <w:rPr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:rsidR="00BA6D21" w:rsidRPr="00B43BFB" w:rsidRDefault="00BA6D21" w:rsidP="00B43BFB">
            <w:pPr>
              <w:numPr>
                <w:ilvl w:val="0"/>
                <w:numId w:val="3"/>
              </w:numPr>
            </w:pPr>
            <w:r w:rsidRPr="00B43BFB">
              <w:rPr>
                <w:sz w:val="22"/>
                <w:szCs w:val="22"/>
              </w:rPr>
              <w:t>Administrative Co-chair</w:t>
            </w:r>
          </w:p>
          <w:p w:rsidR="00BA6D21" w:rsidRPr="00B43BFB" w:rsidRDefault="00BA6D21" w:rsidP="00B43BFB">
            <w:pPr>
              <w:numPr>
                <w:ilvl w:val="0"/>
                <w:numId w:val="3"/>
              </w:numPr>
            </w:pPr>
            <w:r w:rsidRPr="00B43BFB">
              <w:rPr>
                <w:sz w:val="22"/>
                <w:szCs w:val="22"/>
              </w:rPr>
              <w:t>Faculty Co-chair</w:t>
            </w:r>
          </w:p>
          <w:p w:rsidR="00BA6D21" w:rsidRPr="00B43BFB" w:rsidRDefault="00BA6D21" w:rsidP="00B43BFB">
            <w:pPr>
              <w:numPr>
                <w:ilvl w:val="1"/>
                <w:numId w:val="3"/>
              </w:numPr>
            </w:pPr>
            <w:r>
              <w:rPr>
                <w:sz w:val="22"/>
                <w:szCs w:val="22"/>
              </w:rPr>
              <w:t xml:space="preserve">Spring 2011 </w:t>
            </w:r>
            <w:r>
              <w:rPr>
                <w:sz w:val="22"/>
                <w:szCs w:val="22"/>
              </w:rPr>
              <w:tab/>
              <w:t>.4 reassigned time</w:t>
            </w:r>
          </w:p>
          <w:p w:rsidR="00BA6D21" w:rsidRPr="00B43BFB" w:rsidRDefault="00BA6D21" w:rsidP="00B43BFB">
            <w:pPr>
              <w:numPr>
                <w:ilvl w:val="1"/>
                <w:numId w:val="3"/>
              </w:numPr>
            </w:pPr>
            <w:r w:rsidRPr="00B43BFB">
              <w:rPr>
                <w:sz w:val="22"/>
                <w:szCs w:val="22"/>
              </w:rPr>
              <w:t xml:space="preserve">Fall 2011 </w:t>
            </w:r>
            <w:r w:rsidRPr="00B43BFB">
              <w:rPr>
                <w:sz w:val="22"/>
                <w:szCs w:val="22"/>
              </w:rPr>
              <w:tab/>
              <w:t>.4</w:t>
            </w:r>
          </w:p>
          <w:p w:rsidR="00BA6D21" w:rsidRPr="00B43BFB" w:rsidRDefault="00BA6D21" w:rsidP="00B43BFB">
            <w:pPr>
              <w:numPr>
                <w:ilvl w:val="1"/>
                <w:numId w:val="3"/>
              </w:numPr>
            </w:pPr>
            <w:r w:rsidRPr="00B43BFB">
              <w:rPr>
                <w:sz w:val="22"/>
                <w:szCs w:val="22"/>
              </w:rPr>
              <w:t xml:space="preserve">Spring 2012 </w:t>
            </w:r>
            <w:r w:rsidRPr="00B43BFB">
              <w:rPr>
                <w:sz w:val="22"/>
                <w:szCs w:val="22"/>
              </w:rPr>
              <w:tab/>
              <w:t>.4</w:t>
            </w:r>
          </w:p>
          <w:p w:rsidR="00BA6D21" w:rsidRDefault="00BA6D21" w:rsidP="00772581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Faculty Editor .2 reassigned time for one semester or $4,000 stipend</w:t>
            </w:r>
          </w:p>
          <w:p w:rsidR="00BA6D21" w:rsidRPr="00B43BFB" w:rsidRDefault="00BA6D21" w:rsidP="00772581">
            <w:pPr>
              <w:numPr>
                <w:ilvl w:val="0"/>
                <w:numId w:val="3"/>
              </w:numPr>
            </w:pPr>
            <w:r w:rsidRPr="00B43BFB">
              <w:rPr>
                <w:sz w:val="22"/>
                <w:szCs w:val="22"/>
              </w:rPr>
              <w:t xml:space="preserve">Subcommittees </w:t>
            </w:r>
            <w:r>
              <w:rPr>
                <w:sz w:val="22"/>
                <w:szCs w:val="22"/>
              </w:rPr>
              <w:t xml:space="preserve">consisting of faculty, classified, student, and administrative representatives </w:t>
            </w:r>
            <w:r w:rsidRPr="00B43BFB">
              <w:rPr>
                <w:sz w:val="22"/>
                <w:szCs w:val="22"/>
              </w:rPr>
              <w:t>with administrative and faculty co-chairs responsible for each of the following sections of the ACCJC standards: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IA</w:t>
            </w:r>
            <w:r w:rsidRPr="00B43BFB">
              <w:rPr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B43BFB">
                  <w:rPr>
                    <w:sz w:val="22"/>
                    <w:szCs w:val="22"/>
                  </w:rPr>
                  <w:t>Mission</w:t>
                </w:r>
              </w:smartTag>
            </w:smartTag>
            <w:r w:rsidRPr="00B43BFB">
              <w:rPr>
                <w:sz w:val="22"/>
                <w:szCs w:val="22"/>
              </w:rPr>
              <w:t xml:space="preserve">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IB</w:t>
            </w:r>
            <w:r w:rsidRPr="00B43BFB">
              <w:rPr>
                <w:sz w:val="22"/>
                <w:szCs w:val="22"/>
              </w:rPr>
              <w:tab/>
              <w:t xml:space="preserve">Improving Institutional Effectiveness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IIA</w:t>
            </w:r>
            <w:r w:rsidRPr="00B43BFB">
              <w:rPr>
                <w:sz w:val="22"/>
                <w:szCs w:val="22"/>
              </w:rPr>
              <w:tab/>
              <w:t xml:space="preserve">Instructional Programs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IIB</w:t>
            </w:r>
            <w:r w:rsidRPr="00B43BFB">
              <w:rPr>
                <w:sz w:val="22"/>
                <w:szCs w:val="22"/>
              </w:rPr>
              <w:tab/>
              <w:t xml:space="preserve">Student Support Services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IIC</w:t>
            </w:r>
            <w:r w:rsidRPr="00B43BFB">
              <w:rPr>
                <w:sz w:val="22"/>
                <w:szCs w:val="22"/>
              </w:rPr>
              <w:tab/>
              <w:t xml:space="preserve">Library and Learning Support Services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IIIA</w:t>
            </w:r>
            <w:r w:rsidRPr="00B43BFB">
              <w:rPr>
                <w:sz w:val="22"/>
                <w:szCs w:val="22"/>
              </w:rPr>
              <w:tab/>
              <w:t xml:space="preserve">Human Resources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IIIB</w:t>
            </w:r>
            <w:r w:rsidRPr="00B43BFB">
              <w:rPr>
                <w:sz w:val="22"/>
                <w:szCs w:val="22"/>
              </w:rPr>
              <w:tab/>
              <w:t xml:space="preserve">Physical Resources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IIIC</w:t>
            </w:r>
            <w:r w:rsidRPr="00B43BFB">
              <w:rPr>
                <w:sz w:val="22"/>
                <w:szCs w:val="22"/>
              </w:rPr>
              <w:tab/>
              <w:t xml:space="preserve">Technology Resources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IIID</w:t>
            </w:r>
            <w:r w:rsidRPr="00B43BFB">
              <w:rPr>
                <w:sz w:val="22"/>
                <w:szCs w:val="22"/>
              </w:rPr>
              <w:tab/>
              <w:t xml:space="preserve">Financial Resources 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IVA</w:t>
            </w:r>
            <w:r w:rsidRPr="00B43BFB">
              <w:rPr>
                <w:sz w:val="22"/>
                <w:szCs w:val="22"/>
              </w:rPr>
              <w:tab/>
              <w:t xml:space="preserve">Leadership and Governance </w:t>
            </w:r>
          </w:p>
          <w:p w:rsidR="00BA6D21" w:rsidRPr="00B43BFB" w:rsidRDefault="00BA6D21" w:rsidP="00B43BFB">
            <w:pPr>
              <w:numPr>
                <w:ilvl w:val="0"/>
                <w:numId w:val="4"/>
              </w:numPr>
            </w:pPr>
            <w:r w:rsidRPr="00B43BFB">
              <w:rPr>
                <w:sz w:val="22"/>
                <w:szCs w:val="22"/>
              </w:rPr>
              <w:t>IVB</w:t>
            </w:r>
            <w:r w:rsidRPr="00B43BFB">
              <w:rPr>
                <w:sz w:val="22"/>
                <w:szCs w:val="22"/>
              </w:rPr>
              <w:tab/>
              <w:t xml:space="preserve">Board and Administrative Organization </w:t>
            </w:r>
          </w:p>
        </w:tc>
      </w:tr>
    </w:tbl>
    <w:p w:rsidR="00BA6D21" w:rsidRPr="00B43BFB" w:rsidRDefault="00BA6D21">
      <w:pPr>
        <w:rPr>
          <w:sz w:val="22"/>
          <w:szCs w:val="22"/>
        </w:rPr>
      </w:pPr>
      <w:r>
        <w:rPr>
          <w:sz w:val="22"/>
          <w:szCs w:val="22"/>
        </w:rPr>
        <w:t>November 3, 2010</w:t>
      </w:r>
    </w:p>
    <w:sectPr w:rsidR="00BA6D21" w:rsidRPr="00B43BFB" w:rsidSect="00C66A5D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99" w:rsidRDefault="009C5899" w:rsidP="00B43BFB">
      <w:r>
        <w:separator/>
      </w:r>
    </w:p>
  </w:endnote>
  <w:endnote w:type="continuationSeparator" w:id="0">
    <w:p w:rsidR="009C5899" w:rsidRDefault="009C5899" w:rsidP="00B4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99" w:rsidRDefault="009C5899" w:rsidP="00B43BFB">
      <w:r>
        <w:separator/>
      </w:r>
    </w:p>
  </w:footnote>
  <w:footnote w:type="continuationSeparator" w:id="0">
    <w:p w:rsidR="009C5899" w:rsidRDefault="009C5899" w:rsidP="00B4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6D3"/>
    <w:multiLevelType w:val="hybridMultilevel"/>
    <w:tmpl w:val="6360DD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526EBD"/>
    <w:multiLevelType w:val="hybridMultilevel"/>
    <w:tmpl w:val="1D967D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EE7718"/>
    <w:multiLevelType w:val="hybridMultilevel"/>
    <w:tmpl w:val="2DA4333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1D66AA"/>
    <w:multiLevelType w:val="hybridMultilevel"/>
    <w:tmpl w:val="A0A458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0F8"/>
    <w:multiLevelType w:val="hybridMultilevel"/>
    <w:tmpl w:val="744046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6C57"/>
    <w:multiLevelType w:val="hybridMultilevel"/>
    <w:tmpl w:val="4D5ADE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8A3AE9"/>
    <w:multiLevelType w:val="hybridMultilevel"/>
    <w:tmpl w:val="77BA937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8F0198"/>
    <w:multiLevelType w:val="hybridMultilevel"/>
    <w:tmpl w:val="846CA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9F6E87"/>
    <w:multiLevelType w:val="hybridMultilevel"/>
    <w:tmpl w:val="F420FD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F87EE5"/>
    <w:multiLevelType w:val="hybridMultilevel"/>
    <w:tmpl w:val="B9100EB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490B6A"/>
    <w:multiLevelType w:val="hybridMultilevel"/>
    <w:tmpl w:val="22241D3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5A1E49"/>
    <w:multiLevelType w:val="hybridMultilevel"/>
    <w:tmpl w:val="0B56267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D24D0D"/>
    <w:multiLevelType w:val="hybridMultilevel"/>
    <w:tmpl w:val="693480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7C69254E"/>
    <w:multiLevelType w:val="hybridMultilevel"/>
    <w:tmpl w:val="899A3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E"/>
    <w:rsid w:val="0003211C"/>
    <w:rsid w:val="00097131"/>
    <w:rsid w:val="0024798A"/>
    <w:rsid w:val="00281AB8"/>
    <w:rsid w:val="00290A5A"/>
    <w:rsid w:val="00294D06"/>
    <w:rsid w:val="002D615E"/>
    <w:rsid w:val="0032353C"/>
    <w:rsid w:val="003726D3"/>
    <w:rsid w:val="003F32DF"/>
    <w:rsid w:val="00507172"/>
    <w:rsid w:val="00542FC2"/>
    <w:rsid w:val="00604F68"/>
    <w:rsid w:val="006272A0"/>
    <w:rsid w:val="00644C0D"/>
    <w:rsid w:val="006628B5"/>
    <w:rsid w:val="00772581"/>
    <w:rsid w:val="007D3F4A"/>
    <w:rsid w:val="00882A65"/>
    <w:rsid w:val="008E7D94"/>
    <w:rsid w:val="009C5899"/>
    <w:rsid w:val="009E6FC9"/>
    <w:rsid w:val="00A06849"/>
    <w:rsid w:val="00B43BFB"/>
    <w:rsid w:val="00B732BF"/>
    <w:rsid w:val="00BA6D21"/>
    <w:rsid w:val="00C214EE"/>
    <w:rsid w:val="00C66A5D"/>
    <w:rsid w:val="00CA717D"/>
    <w:rsid w:val="00CE7FA2"/>
    <w:rsid w:val="00E13028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EDF3620-015A-4D52-BDFA-F95C818D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C9"/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4EE"/>
    <w:rPr>
      <w:rFonts w:ascii="Trebuchet MS" w:hAnsi="Trebuchet MS"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43BFB"/>
    <w:pPr>
      <w:ind w:left="720"/>
    </w:pPr>
  </w:style>
  <w:style w:type="paragraph" w:styleId="Header">
    <w:name w:val="header"/>
    <w:basedOn w:val="Normal"/>
    <w:link w:val="HeaderChar"/>
    <w:uiPriority w:val="99"/>
    <w:rsid w:val="00B43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BFB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3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BFB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subject/>
  <dc:creator>BCIS</dc:creator>
  <cp:keywords/>
  <dc:description/>
  <cp:lastModifiedBy>Kate Pluta</cp:lastModifiedBy>
  <cp:revision>2</cp:revision>
  <cp:lastPrinted>2016-11-22T20:55:00Z</cp:lastPrinted>
  <dcterms:created xsi:type="dcterms:W3CDTF">2016-11-22T20:57:00Z</dcterms:created>
  <dcterms:modified xsi:type="dcterms:W3CDTF">2016-11-22T20:57:00Z</dcterms:modified>
</cp:coreProperties>
</file>