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 1 – </w:t>
      </w:r>
    </w:p>
    <w:p w:rsidR="00000000" w:rsidDel="00000000" w:rsidP="00000000" w:rsidRDefault="00000000" w:rsidRPr="00000000" w14:paraId="00000003">
      <w:pPr>
        <w:widowControl w:val="0"/>
        <w:spacing w:before="288"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[DISCUSSION DRAFT] </w:t>
      </w:r>
    </w:p>
    <w:p w:rsidR="00000000" w:rsidDel="00000000" w:rsidP="00000000" w:rsidRDefault="00000000" w:rsidRPr="00000000" w14:paraId="00000004">
      <w:pPr>
        <w:widowControl w:val="0"/>
        <w:spacing w:before="288"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98th SESSION </w:t>
      </w:r>
    </w:p>
    <w:p w:rsidR="00000000" w:rsidDel="00000000" w:rsidP="00000000" w:rsidRDefault="00000000" w:rsidRPr="00000000" w14:paraId="00000005">
      <w:pPr>
        <w:widowControl w:val="0"/>
        <w:spacing w:before="3"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2022-2023 </w:t>
      </w:r>
    </w:p>
    <w:p w:rsidR="00000000" w:rsidDel="00000000" w:rsidP="00000000" w:rsidRDefault="00000000" w:rsidRPr="00000000" w14:paraId="00000006">
      <w:pPr>
        <w:widowControl w:val="0"/>
        <w:spacing w:before="462" w:line="240" w:lineRule="auto"/>
        <w:ind w:left="2880" w:right="3799" w:firstLine="720"/>
        <w:jc w:val="center"/>
        <w:rPr>
          <w:rFonts w:ascii="Lora" w:cs="Lora" w:eastAsia="Lora" w:hAnsi="Lora"/>
          <w:sz w:val="46"/>
          <w:szCs w:val="46"/>
        </w:rPr>
      </w:pPr>
      <w:r w:rsidDel="00000000" w:rsidR="00000000" w:rsidRPr="00000000">
        <w:rPr>
          <w:rFonts w:ascii="Lora" w:cs="Lora" w:eastAsia="Lora" w:hAnsi="Lora"/>
          <w:sz w:val="40"/>
          <w:szCs w:val="40"/>
          <w:rtl w:val="0"/>
        </w:rPr>
        <w:t xml:space="preserve">S. B.</w:t>
      </w:r>
      <w:r w:rsidDel="00000000" w:rsidR="00000000" w:rsidRPr="00000000">
        <w:rPr>
          <w:rtl w:val="0"/>
        </w:rPr>
      </w:r>
    </w:p>
    <w:p w:rsidR="00000000" w:rsidDel="00000000" w:rsidP="00000000" w:rsidRDefault="00000000" w:rsidRPr="00000000" w14:paraId="00000007">
      <w:pPr>
        <w:widowControl w:val="0"/>
        <w:spacing w:before="486" w:line="240" w:lineRule="auto"/>
        <w:ind w:left="1440" w:right="2444" w:firstLine="720"/>
        <w:jc w:val="center"/>
        <w:rPr>
          <w:rFonts w:ascii="Lora" w:cs="Lora" w:eastAsia="Lora" w:hAnsi="Lora"/>
          <w:sz w:val="28"/>
          <w:szCs w:val="28"/>
        </w:rPr>
      </w:pPr>
      <w:r w:rsidDel="00000000" w:rsidR="00000000" w:rsidRPr="00000000">
        <w:rPr>
          <w:rFonts w:ascii="Lora" w:cs="Lora" w:eastAsia="Lora" w:hAnsi="Lora"/>
          <w:sz w:val="40"/>
          <w:szCs w:val="40"/>
          <w:rtl w:val="0"/>
        </w:rPr>
        <w:t xml:space="preserve">AB S</w:t>
      </w:r>
      <w:r w:rsidDel="00000000" w:rsidR="00000000" w:rsidRPr="00000000">
        <w:rPr>
          <w:rFonts w:ascii="Lora" w:cs="Lora" w:eastAsia="Lora" w:hAnsi="Lora"/>
          <w:sz w:val="28"/>
          <w:szCs w:val="28"/>
          <w:rtl w:val="0"/>
        </w:rPr>
        <w:t xml:space="preserve">ENATE </w:t>
      </w:r>
      <w:r w:rsidDel="00000000" w:rsidR="00000000" w:rsidRPr="00000000">
        <w:rPr>
          <w:rFonts w:ascii="Lora" w:cs="Lora" w:eastAsia="Lora" w:hAnsi="Lora"/>
          <w:sz w:val="40"/>
          <w:szCs w:val="40"/>
          <w:rtl w:val="0"/>
        </w:rPr>
        <w:t xml:space="preserve">B</w:t>
      </w:r>
      <w:r w:rsidDel="00000000" w:rsidR="00000000" w:rsidRPr="00000000">
        <w:rPr>
          <w:rFonts w:ascii="Lora" w:cs="Lora" w:eastAsia="Lora" w:hAnsi="Lora"/>
          <w:sz w:val="28"/>
          <w:szCs w:val="28"/>
          <w:rtl w:val="0"/>
        </w:rPr>
        <w:t xml:space="preserve">ILL </w:t>
      </w:r>
    </w:p>
    <w:p w:rsidR="00000000" w:rsidDel="00000000" w:rsidP="00000000" w:rsidRDefault="00000000" w:rsidRPr="00000000" w14:paraId="00000008">
      <w:pPr>
        <w:widowControl w:val="0"/>
        <w:spacing w:before="637" w:line="240" w:lineRule="auto"/>
        <w:ind w:left="720" w:right="1455" w:firstLine="720"/>
        <w:jc w:val="center"/>
        <w:rPr>
          <w:rFonts w:ascii="Lora" w:cs="Lora" w:eastAsia="Lora" w:hAnsi="Lora"/>
          <w:sz w:val="16"/>
          <w:szCs w:val="16"/>
        </w:rPr>
      </w:pPr>
      <w:r w:rsidDel="00000000" w:rsidR="00000000" w:rsidRPr="00000000">
        <w:rPr>
          <w:rFonts w:ascii="Lora" w:cs="Lora" w:eastAsia="Lora" w:hAnsi="Lora"/>
          <w:sz w:val="24"/>
          <w:szCs w:val="24"/>
          <w:rtl w:val="0"/>
        </w:rPr>
        <w:t xml:space="preserve">I</w:t>
      </w:r>
      <w:r w:rsidDel="00000000" w:rsidR="00000000" w:rsidRPr="00000000">
        <w:rPr>
          <w:rFonts w:ascii="Lora" w:cs="Lora" w:eastAsia="Lora" w:hAnsi="Lora"/>
          <w:sz w:val="16"/>
          <w:szCs w:val="16"/>
          <w:rtl w:val="0"/>
        </w:rPr>
        <w:t xml:space="preserve">N THE </w:t>
      </w:r>
      <w:r w:rsidDel="00000000" w:rsidR="00000000" w:rsidRPr="00000000">
        <w:rPr>
          <w:rFonts w:ascii="Lora" w:cs="Lora" w:eastAsia="Lora" w:hAnsi="Lora"/>
          <w:sz w:val="24"/>
          <w:szCs w:val="24"/>
          <w:rtl w:val="0"/>
        </w:rPr>
        <w:t xml:space="preserve">S</w:t>
      </w:r>
      <w:r w:rsidDel="00000000" w:rsidR="00000000" w:rsidRPr="00000000">
        <w:rPr>
          <w:rFonts w:ascii="Lora" w:cs="Lora" w:eastAsia="Lora" w:hAnsi="Lora"/>
          <w:sz w:val="16"/>
          <w:szCs w:val="16"/>
          <w:rtl w:val="0"/>
        </w:rPr>
        <w:t xml:space="preserve">ENATE OF THE </w:t>
      </w:r>
      <w:r w:rsidDel="00000000" w:rsidR="00000000" w:rsidRPr="00000000">
        <w:rPr>
          <w:rFonts w:ascii="Lora" w:cs="Lora" w:eastAsia="Lora" w:hAnsi="Lora"/>
          <w:sz w:val="24"/>
          <w:szCs w:val="24"/>
          <w:rtl w:val="0"/>
        </w:rPr>
        <w:t xml:space="preserve">S</w:t>
      </w:r>
      <w:r w:rsidDel="00000000" w:rsidR="00000000" w:rsidRPr="00000000">
        <w:rPr>
          <w:rFonts w:ascii="Lora" w:cs="Lora" w:eastAsia="Lora" w:hAnsi="Lora"/>
          <w:sz w:val="16"/>
          <w:szCs w:val="16"/>
          <w:rtl w:val="0"/>
        </w:rPr>
        <w:t xml:space="preserve">TUDENT </w:t>
      </w:r>
      <w:r w:rsidDel="00000000" w:rsidR="00000000" w:rsidRPr="00000000">
        <w:rPr>
          <w:rFonts w:ascii="Lora" w:cs="Lora" w:eastAsia="Lora" w:hAnsi="Lora"/>
          <w:sz w:val="24"/>
          <w:szCs w:val="24"/>
          <w:rtl w:val="0"/>
        </w:rPr>
        <w:t xml:space="preserve">G</w:t>
      </w:r>
      <w:r w:rsidDel="00000000" w:rsidR="00000000" w:rsidRPr="00000000">
        <w:rPr>
          <w:rFonts w:ascii="Lora" w:cs="Lora" w:eastAsia="Lora" w:hAnsi="Lora"/>
          <w:sz w:val="16"/>
          <w:szCs w:val="16"/>
          <w:rtl w:val="0"/>
        </w:rPr>
        <w:t xml:space="preserve">OVERNMENT </w:t>
      </w:r>
      <w:r w:rsidDel="00000000" w:rsidR="00000000" w:rsidRPr="00000000">
        <w:rPr>
          <w:rFonts w:ascii="Lora" w:cs="Lora" w:eastAsia="Lora" w:hAnsi="Lora"/>
          <w:sz w:val="24"/>
          <w:szCs w:val="24"/>
          <w:rtl w:val="0"/>
        </w:rPr>
        <w:t xml:space="preserve">A</w:t>
      </w:r>
      <w:r w:rsidDel="00000000" w:rsidR="00000000" w:rsidRPr="00000000">
        <w:rPr>
          <w:rFonts w:ascii="Lora" w:cs="Lora" w:eastAsia="Lora" w:hAnsi="Lora"/>
          <w:sz w:val="16"/>
          <w:szCs w:val="16"/>
          <w:rtl w:val="0"/>
        </w:rPr>
        <w:t xml:space="preserve">SSOCIATION </w:t>
      </w:r>
    </w:p>
    <w:p w:rsidR="00000000" w:rsidDel="00000000" w:rsidP="00000000" w:rsidRDefault="00000000" w:rsidRPr="00000000" w14:paraId="00000009">
      <w:pPr>
        <w:widowControl w:val="0"/>
        <w:spacing w:before="150" w:line="240" w:lineRule="auto"/>
        <w:ind w:left="1440" w:right="2631" w:firstLine="720"/>
        <w:jc w:val="center"/>
        <w:rPr>
          <w:rFonts w:ascii="Lora" w:cs="Lora" w:eastAsia="Lora" w:hAnsi="Lora"/>
          <w:sz w:val="24"/>
          <w:szCs w:val="24"/>
        </w:rPr>
      </w:pPr>
      <w:r w:rsidDel="00000000" w:rsidR="00000000" w:rsidRPr="00000000">
        <w:rPr>
          <w:rFonts w:ascii="Lora" w:cs="Lora" w:eastAsia="Lora" w:hAnsi="Lora"/>
          <w:sz w:val="16"/>
          <w:szCs w:val="16"/>
          <w:rtl w:val="0"/>
        </w:rPr>
        <w:t xml:space="preserve">OF </w:t>
      </w:r>
      <w:r w:rsidDel="00000000" w:rsidR="00000000" w:rsidRPr="00000000">
        <w:rPr>
          <w:rFonts w:ascii="Lora" w:cs="Lora" w:eastAsia="Lora" w:hAnsi="Lora"/>
          <w:sz w:val="24"/>
          <w:szCs w:val="24"/>
          <w:rtl w:val="0"/>
        </w:rPr>
        <w:t xml:space="preserve">BAKERSFIELD COLLEGE </w:t>
      </w:r>
    </w:p>
    <w:p w:rsidR="00000000" w:rsidDel="00000000" w:rsidP="00000000" w:rsidRDefault="00000000" w:rsidRPr="00000000" w14:paraId="0000000A">
      <w:pPr>
        <w:widowControl w:val="0"/>
        <w:spacing w:before="574" w:line="240" w:lineRule="auto"/>
        <w:jc w:val="center"/>
        <w:rPr>
          <w:rFonts w:ascii="Lora" w:cs="Lora" w:eastAsia="Lora" w:hAnsi="Lora"/>
          <w:sz w:val="20"/>
          <w:szCs w:val="20"/>
        </w:rPr>
      </w:pPr>
      <w:r w:rsidDel="00000000" w:rsidR="00000000" w:rsidRPr="00000000">
        <w:rPr>
          <w:rFonts w:ascii="Lora" w:cs="Lora" w:eastAsia="Lora" w:hAnsi="Lora"/>
          <w:sz w:val="20"/>
          <w:szCs w:val="20"/>
          <w:highlight w:val="white"/>
          <w:rtl w:val="0"/>
        </w:rPr>
        <w:t xml:space="preserve">January 25, 2023</w:t>
      </w:r>
      <w:r w:rsidDel="00000000" w:rsidR="00000000" w:rsidRPr="00000000">
        <w:rPr>
          <w:rFonts w:ascii="Lora" w:cs="Lora" w:eastAsia="Lora" w:hAnsi="Lora"/>
          <w:sz w:val="20"/>
          <w:szCs w:val="20"/>
          <w:rtl w:val="0"/>
        </w:rPr>
        <w:t xml:space="preserve"> </w:t>
      </w:r>
    </w:p>
    <w:p w:rsidR="00000000" w:rsidDel="00000000" w:rsidP="00000000" w:rsidRDefault="00000000" w:rsidRPr="00000000" w14:paraId="0000000B">
      <w:pPr>
        <w:widowControl w:val="0"/>
        <w:spacing w:before="243" w:line="240" w:lineRule="auto"/>
        <w:jc w:val="center"/>
        <w:rPr>
          <w:rFonts w:ascii="Lora" w:cs="Lora" w:eastAsia="Lora" w:hAnsi="Lora"/>
          <w:sz w:val="14"/>
          <w:szCs w:val="14"/>
        </w:rPr>
      </w:pPr>
      <w:r w:rsidDel="00000000" w:rsidR="00000000" w:rsidRPr="00000000">
        <w:rPr>
          <w:rFonts w:ascii="Lora" w:cs="Lora" w:eastAsia="Lora" w:hAnsi="Lora"/>
          <w:sz w:val="20"/>
          <w:szCs w:val="20"/>
          <w:rtl w:val="0"/>
        </w:rPr>
        <w:t xml:space="preserve">S</w:t>
      </w:r>
      <w:r w:rsidDel="00000000" w:rsidR="00000000" w:rsidRPr="00000000">
        <w:rPr>
          <w:rFonts w:ascii="Lora" w:cs="Lora" w:eastAsia="Lora" w:hAnsi="Lora"/>
          <w:sz w:val="14"/>
          <w:szCs w:val="14"/>
          <w:rtl w:val="0"/>
        </w:rPr>
        <w:t xml:space="preserve">UBMITTED BY </w:t>
      </w:r>
      <w:r w:rsidDel="00000000" w:rsidR="00000000" w:rsidRPr="00000000">
        <w:rPr>
          <w:rFonts w:ascii="Lora" w:cs="Lora" w:eastAsia="Lora" w:hAnsi="Lora"/>
          <w:sz w:val="20"/>
          <w:szCs w:val="20"/>
          <w:rtl w:val="0"/>
        </w:rPr>
        <w:t xml:space="preserve">S</w:t>
      </w:r>
      <w:r w:rsidDel="00000000" w:rsidR="00000000" w:rsidRPr="00000000">
        <w:rPr>
          <w:rFonts w:ascii="Lora" w:cs="Lora" w:eastAsia="Lora" w:hAnsi="Lora"/>
          <w:sz w:val="14"/>
          <w:szCs w:val="14"/>
          <w:rtl w:val="0"/>
        </w:rPr>
        <w:t xml:space="preserve">ENATOR</w:t>
      </w:r>
      <w:r w:rsidDel="00000000" w:rsidR="00000000" w:rsidRPr="00000000">
        <w:rPr>
          <w:rFonts w:ascii="Lora" w:cs="Lora" w:eastAsia="Lora" w:hAnsi="Lora"/>
          <w:sz w:val="20"/>
          <w:szCs w:val="20"/>
          <w:rtl w:val="0"/>
        </w:rPr>
        <w:t xml:space="preserve"> A</w:t>
      </w:r>
      <w:r w:rsidDel="00000000" w:rsidR="00000000" w:rsidRPr="00000000">
        <w:rPr>
          <w:rFonts w:ascii="Lora" w:cs="Lora" w:eastAsia="Lora" w:hAnsi="Lora"/>
          <w:sz w:val="14"/>
          <w:szCs w:val="14"/>
          <w:rtl w:val="0"/>
        </w:rPr>
        <w:t xml:space="preserve">NGUIANO TO THE </w:t>
      </w:r>
      <w:r w:rsidDel="00000000" w:rsidR="00000000" w:rsidRPr="00000000">
        <w:rPr>
          <w:rFonts w:ascii="Lora" w:cs="Lora" w:eastAsia="Lora" w:hAnsi="Lora"/>
          <w:sz w:val="20"/>
          <w:szCs w:val="20"/>
          <w:rtl w:val="0"/>
        </w:rPr>
        <w:t xml:space="preserve">C</w:t>
      </w:r>
      <w:r w:rsidDel="00000000" w:rsidR="00000000" w:rsidRPr="00000000">
        <w:rPr>
          <w:rFonts w:ascii="Lora" w:cs="Lora" w:eastAsia="Lora" w:hAnsi="Lora"/>
          <w:sz w:val="14"/>
          <w:szCs w:val="14"/>
          <w:rtl w:val="0"/>
        </w:rPr>
        <w:t xml:space="preserve">OMMITTEE ON </w:t>
      </w:r>
      <w:r w:rsidDel="00000000" w:rsidR="00000000" w:rsidRPr="00000000">
        <w:rPr>
          <w:rFonts w:ascii="Lora" w:cs="Lora" w:eastAsia="Lora" w:hAnsi="Lora"/>
          <w:sz w:val="20"/>
          <w:szCs w:val="20"/>
          <w:rtl w:val="0"/>
        </w:rPr>
        <w:t xml:space="preserve">BCSGA S</w:t>
      </w:r>
      <w:r w:rsidDel="00000000" w:rsidR="00000000" w:rsidRPr="00000000">
        <w:rPr>
          <w:rFonts w:ascii="Lora" w:cs="Lora" w:eastAsia="Lora" w:hAnsi="Lora"/>
          <w:sz w:val="14"/>
          <w:szCs w:val="14"/>
          <w:rtl w:val="0"/>
        </w:rPr>
        <w:t xml:space="preserve">ENATE </w:t>
      </w:r>
    </w:p>
    <w:p w:rsidR="00000000" w:rsidDel="00000000" w:rsidP="00000000" w:rsidRDefault="00000000" w:rsidRPr="00000000" w14:paraId="0000000C">
      <w:pPr>
        <w:widowControl w:val="0"/>
        <w:spacing w:before="243" w:line="240" w:lineRule="auto"/>
        <w:jc w:val="center"/>
        <w:rPr>
          <w:rFonts w:ascii="Lora" w:cs="Lora" w:eastAsia="Lora" w:hAnsi="Lora"/>
          <w:sz w:val="14"/>
          <w:szCs w:val="14"/>
        </w:rPr>
      </w:pPr>
      <w:r w:rsidDel="00000000" w:rsidR="00000000" w:rsidRPr="00000000">
        <w:rPr>
          <w:rFonts w:ascii="Lora" w:cs="Lora" w:eastAsia="Lora" w:hAnsi="Lora"/>
          <w:sz w:val="14"/>
          <w:szCs w:val="14"/>
          <w:rtl w:val="0"/>
        </w:rPr>
        <w:t xml:space="preserve">SPONSORS: DIRECTOR HARVIND GREWAL &amp; DIRECTOR SONOMA BALL</w:t>
      </w:r>
    </w:p>
    <w:p w:rsidR="00000000" w:rsidDel="00000000" w:rsidP="00000000" w:rsidRDefault="00000000" w:rsidRPr="00000000" w14:paraId="0000000D">
      <w:pPr>
        <w:widowControl w:val="0"/>
        <w:spacing w:before="243"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_______________________________ </w:t>
      </w:r>
    </w:p>
    <w:p w:rsidR="00000000" w:rsidDel="00000000" w:rsidP="00000000" w:rsidRDefault="00000000" w:rsidRPr="00000000" w14:paraId="0000000E">
      <w:pPr>
        <w:widowControl w:val="0"/>
        <w:spacing w:before="243"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A BILL </w:t>
      </w:r>
    </w:p>
    <w:p w:rsidR="00000000" w:rsidDel="00000000" w:rsidP="00000000" w:rsidRDefault="00000000" w:rsidRPr="00000000" w14:paraId="0000000F">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Student Senate Resolution Recognizing and </w:t>
      </w:r>
      <w:r w:rsidDel="00000000" w:rsidR="00000000" w:rsidRPr="00000000">
        <w:rPr>
          <w:rFonts w:ascii="Lora" w:cs="Lora" w:eastAsia="Lora" w:hAnsi="Lora"/>
          <w:sz w:val="24"/>
          <w:szCs w:val="24"/>
          <w:rtl w:val="0"/>
        </w:rPr>
        <w:t xml:space="preserve">Honoring</w:t>
      </w:r>
      <w:r w:rsidDel="00000000" w:rsidR="00000000" w:rsidRPr="00000000">
        <w:rPr>
          <w:rFonts w:ascii="Lora" w:cs="Lora" w:eastAsia="Lora" w:hAnsi="Lora"/>
          <w:sz w:val="24"/>
          <w:szCs w:val="24"/>
          <w:rtl w:val="0"/>
        </w:rPr>
        <w:t xml:space="preserve"> Holocaust Remembrance Day</w:t>
      </w:r>
    </w:p>
    <w:p w:rsidR="00000000" w:rsidDel="00000000" w:rsidP="00000000" w:rsidRDefault="00000000" w:rsidRPr="00000000" w14:paraId="00000010">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Preamble:</w:t>
      </w:r>
    </w:p>
    <w:p w:rsidR="00000000" w:rsidDel="00000000" w:rsidP="00000000" w:rsidRDefault="00000000" w:rsidRPr="00000000" w14:paraId="00000011">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WHEREAS, the Holocaust was a systematic, state-sponsored persecution and extermination of approximately six million Jews and millions of others deemed undesirable by the Nazi regime during World War II, and</w:t>
      </w:r>
    </w:p>
    <w:p w:rsidR="00000000" w:rsidDel="00000000" w:rsidP="00000000" w:rsidRDefault="00000000" w:rsidRPr="00000000" w14:paraId="00000012">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WHEREAS, it is important to remember and learn from the atrocities committed during the Holocaust in order to prevent similar acts of hatred and violence in the future, and</w:t>
      </w:r>
    </w:p>
    <w:p w:rsidR="00000000" w:rsidDel="00000000" w:rsidP="00000000" w:rsidRDefault="00000000" w:rsidRPr="00000000" w14:paraId="00000013">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WHEREAS, Holocaust Remembrance Day, also known as Yom HaShoah, is an annual day of remembrance for the victims of the Holocaust, observed on the 27th day of Nisan in the Jewish calendar, and</w:t>
      </w:r>
    </w:p>
    <w:p w:rsidR="00000000" w:rsidDel="00000000" w:rsidP="00000000" w:rsidRDefault="00000000" w:rsidRPr="00000000" w14:paraId="00000014">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WHEREAS, the Bakersfield College Student Government Association (BCSGA) is committed to promoting a culture of diversity, inclusion, equity and respect on campus,</w:t>
      </w:r>
    </w:p>
    <w:p w:rsidR="00000000" w:rsidDel="00000000" w:rsidP="00000000" w:rsidRDefault="00000000" w:rsidRPr="00000000" w14:paraId="00000015">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THEREFORE, be it resolved that the BCSGA recognizes and </w:t>
      </w:r>
      <w:r w:rsidDel="00000000" w:rsidR="00000000" w:rsidRPr="00000000">
        <w:rPr>
          <w:rFonts w:ascii="Lora" w:cs="Lora" w:eastAsia="Lora" w:hAnsi="Lora"/>
          <w:sz w:val="24"/>
          <w:szCs w:val="24"/>
          <w:rtl w:val="0"/>
        </w:rPr>
        <w:t xml:space="preserve">honors</w:t>
      </w:r>
      <w:r w:rsidDel="00000000" w:rsidR="00000000" w:rsidRPr="00000000">
        <w:rPr>
          <w:rFonts w:ascii="Lora" w:cs="Lora" w:eastAsia="Lora" w:hAnsi="Lora"/>
          <w:sz w:val="24"/>
          <w:szCs w:val="24"/>
          <w:rtl w:val="0"/>
        </w:rPr>
        <w:t xml:space="preserve"> Holocaust Remembrance Day each and every year.</w:t>
      </w:r>
    </w:p>
    <w:p w:rsidR="00000000" w:rsidDel="00000000" w:rsidP="00000000" w:rsidRDefault="00000000" w:rsidRPr="00000000" w14:paraId="00000016">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Section 1: Observance of Holocaust Remembrance Day</w:t>
      </w:r>
    </w:p>
    <w:p w:rsidR="00000000" w:rsidDel="00000000" w:rsidP="00000000" w:rsidRDefault="00000000" w:rsidRPr="00000000" w14:paraId="00000017">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The BCSGA shall observe Holocaust Remembrance Day with appropriate ceremonies and activities, including but not limited to:</w:t>
      </w:r>
    </w:p>
    <w:p w:rsidR="00000000" w:rsidDel="00000000" w:rsidP="00000000" w:rsidRDefault="00000000" w:rsidRPr="00000000" w14:paraId="00000018">
      <w:pPr>
        <w:numPr>
          <w:ilvl w:val="0"/>
          <w:numId w:val="1"/>
        </w:numPr>
        <w:spacing w:after="0" w:afterAutospacing="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Inviting a speaker(s) with a</w:t>
      </w:r>
      <w:r w:rsidDel="00000000" w:rsidR="00000000" w:rsidRPr="00000000">
        <w:rPr>
          <w:rFonts w:ascii="Lora" w:cs="Lora" w:eastAsia="Lora" w:hAnsi="Lora"/>
          <w:color w:val="ffff00"/>
          <w:sz w:val="24"/>
          <w:szCs w:val="24"/>
          <w:rtl w:val="0"/>
        </w:rPr>
        <w:t xml:space="preserve"> </w:t>
      </w:r>
      <w:r w:rsidDel="00000000" w:rsidR="00000000" w:rsidRPr="00000000">
        <w:rPr>
          <w:rFonts w:ascii="Lora" w:cs="Lora" w:eastAsia="Lora" w:hAnsi="Lora"/>
          <w:sz w:val="24"/>
          <w:szCs w:val="24"/>
          <w:rtl w:val="0"/>
        </w:rPr>
        <w:t xml:space="preserve">Jewish background or professional expertise in Jewish studies</w:t>
      </w:r>
      <w:r w:rsidDel="00000000" w:rsidR="00000000" w:rsidRPr="00000000">
        <w:rPr>
          <w:rFonts w:ascii="Lora" w:cs="Lora" w:eastAsia="Lora" w:hAnsi="Lora"/>
          <w:sz w:val="24"/>
          <w:szCs w:val="24"/>
          <w:rtl w:val="0"/>
        </w:rPr>
        <w:t xml:space="preserve"> to give a presentation on the history and significance of Holocaust Remembrance Day</w:t>
      </w:r>
    </w:p>
    <w:p w:rsidR="00000000" w:rsidDel="00000000" w:rsidP="00000000" w:rsidRDefault="00000000" w:rsidRPr="00000000" w14:paraId="00000019">
      <w:pPr>
        <w:numPr>
          <w:ilvl w:val="0"/>
          <w:numId w:val="1"/>
        </w:numPr>
        <w:spacing w:after="0" w:afterAutospacing="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Appropriate BCSGA Department hosting events or initiatives related to Holocaust Remembrance Day</w:t>
      </w:r>
    </w:p>
    <w:p w:rsidR="00000000" w:rsidDel="00000000" w:rsidP="00000000" w:rsidRDefault="00000000" w:rsidRPr="00000000" w14:paraId="0000001A">
      <w:pPr>
        <w:numPr>
          <w:ilvl w:val="0"/>
          <w:numId w:val="1"/>
        </w:numPr>
        <w:spacing w:after="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Participating in campus-wide events or initiatives related to Holocaust Remembrance Day</w:t>
      </w:r>
    </w:p>
    <w:p w:rsidR="00000000" w:rsidDel="00000000" w:rsidP="00000000" w:rsidRDefault="00000000" w:rsidRPr="00000000" w14:paraId="0000001B">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Section 2: Educational Materials and Resources</w:t>
      </w:r>
    </w:p>
    <w:p w:rsidR="00000000" w:rsidDel="00000000" w:rsidP="00000000" w:rsidRDefault="00000000" w:rsidRPr="00000000" w14:paraId="0000001C">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The BCSGA shall use educational materials and resources from the “</w:t>
      </w:r>
      <w:r w:rsidDel="00000000" w:rsidR="00000000" w:rsidRPr="00000000">
        <w:rPr>
          <w:rFonts w:ascii="Lora" w:cs="Lora" w:eastAsia="Lora" w:hAnsi="Lora"/>
          <w:sz w:val="24"/>
          <w:szCs w:val="24"/>
          <w:rtl w:val="0"/>
        </w:rPr>
        <w:t xml:space="preserve">United States Holocaust Memorial Museum”</w:t>
      </w:r>
      <w:r w:rsidDel="00000000" w:rsidR="00000000" w:rsidRPr="00000000">
        <w:rPr>
          <w:rFonts w:ascii="Lora" w:cs="Lora" w:eastAsia="Lora" w:hAnsi="Lora"/>
          <w:sz w:val="24"/>
          <w:szCs w:val="24"/>
          <w:rtl w:val="0"/>
        </w:rPr>
        <w:t xml:space="preserve"> website related to the Holocaust and Holocaust Remembrance Day available to the Bakersfield College community. These materials may include, but are not limited to:</w:t>
      </w:r>
    </w:p>
    <w:p w:rsidR="00000000" w:rsidDel="00000000" w:rsidP="00000000" w:rsidRDefault="00000000" w:rsidRPr="00000000" w14:paraId="0000001D">
      <w:pPr>
        <w:numPr>
          <w:ilvl w:val="0"/>
          <w:numId w:val="2"/>
        </w:numPr>
        <w:spacing w:after="0" w:afterAutospacing="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Educational flyers or brochures</w:t>
      </w:r>
    </w:p>
    <w:p w:rsidR="00000000" w:rsidDel="00000000" w:rsidP="00000000" w:rsidRDefault="00000000" w:rsidRPr="00000000" w14:paraId="0000001E">
      <w:pPr>
        <w:numPr>
          <w:ilvl w:val="0"/>
          <w:numId w:val="2"/>
        </w:numPr>
        <w:spacing w:after="0" w:afterAutospacing="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Films or documentaries</w:t>
      </w:r>
    </w:p>
    <w:p w:rsidR="00000000" w:rsidDel="00000000" w:rsidP="00000000" w:rsidRDefault="00000000" w:rsidRPr="00000000" w14:paraId="0000001F">
      <w:pPr>
        <w:numPr>
          <w:ilvl w:val="0"/>
          <w:numId w:val="2"/>
        </w:numPr>
        <w:spacing w:after="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Books or articles</w:t>
      </w:r>
    </w:p>
    <w:p w:rsidR="00000000" w:rsidDel="00000000" w:rsidP="00000000" w:rsidRDefault="00000000" w:rsidRPr="00000000" w14:paraId="00000020">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Section 3: Effective Date</w:t>
      </w:r>
    </w:p>
    <w:p w:rsidR="00000000" w:rsidDel="00000000" w:rsidP="00000000" w:rsidRDefault="00000000" w:rsidRPr="00000000" w14:paraId="00000021">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This resolution shall take effect on the date of its passage by the BCSGA.</w:t>
      </w:r>
    </w:p>
    <w:p w:rsidR="00000000" w:rsidDel="00000000" w:rsidP="00000000" w:rsidRDefault="00000000" w:rsidRPr="00000000" w14:paraId="00000022">
      <w:pPr>
        <w:rPr>
          <w:rFonts w:ascii="Lora" w:cs="Lora" w:eastAsia="Lora" w:hAnsi="Lora"/>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