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159.06066894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– 1 –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6.600341796875" w:line="240" w:lineRule="auto"/>
        <w:ind w:left="0" w:right="3336.86035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[DISCUSSION DRAFT]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6.600341796875" w:line="240" w:lineRule="auto"/>
        <w:ind w:left="0" w:right="3711.660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98th SESSION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04.0600585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2022-2023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3.829345703125" w:line="240" w:lineRule="auto"/>
        <w:ind w:left="0" w:right="3323.50036621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5.7770881652832"/>
          <w:szCs w:val="35.77708816528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5.7770881652832"/>
          <w:szCs w:val="35.7770881652832"/>
          <w:u w:val="none"/>
          <w:shd w:fill="auto" w:val="clear"/>
          <w:vertAlign w:val="baseline"/>
          <w:rtl w:val="0"/>
        </w:rPr>
        <w:t xml:space="preserve">SENATE BILL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0.853271484375" w:line="240" w:lineRule="auto"/>
        <w:ind w:left="0" w:right="2553.260498046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40"/>
          <w:szCs w:val="40"/>
          <w:u w:val="none"/>
          <w:shd w:fill="auto" w:val="clear"/>
          <w:vertAlign w:val="baseline"/>
          <w:rtl w:val="0"/>
        </w:rPr>
        <w:t xml:space="preserve">ADOPTION OF THE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20.6597900390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40"/>
          <w:szCs w:val="40"/>
          <w:u w:val="none"/>
          <w:shd w:fill="auto" w:val="clear"/>
          <w:vertAlign w:val="baseline"/>
          <w:rtl w:val="0"/>
        </w:rPr>
        <w:t xml:space="preserve">BCSGA ANNUAL BUDGET (FY23)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3.599853515625" w:line="229.07398223876953" w:lineRule="auto"/>
        <w:ind w:left="1095.1402282714844" w:right="656.10229492187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THE SENATE OF THE STUDENT GOVERNMENT ASSOCIATION OF BAKERSFIELD COLLEGE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0.845947265625" w:line="240" w:lineRule="auto"/>
        <w:ind w:left="0" w:right="3198.66027832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16"/>
          <w:szCs w:val="16"/>
          <w:u w:val="none"/>
          <w:shd w:fill="auto" w:val="clear"/>
          <w:vertAlign w:val="baseline"/>
          <w:rtl w:val="0"/>
        </w:rPr>
        <w:t xml:space="preserve">EDNESDAY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, 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16"/>
          <w:szCs w:val="16"/>
          <w:u w:val="none"/>
          <w:shd w:fill="auto" w:val="clear"/>
          <w:vertAlign w:val="baseline"/>
          <w:rtl w:val="0"/>
        </w:rPr>
        <w:t xml:space="preserve">AY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18, 2022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1.99951171875" w:line="240" w:lineRule="auto"/>
        <w:ind w:left="0" w:right="1882.94006347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UBMITTED 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RESIDENT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ARRAJ TO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BCSGA 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ENATE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6.5997314453125" w:line="240" w:lineRule="auto"/>
        <w:ind w:left="0" w:right="2656.0607910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6.5997314453125" w:line="240" w:lineRule="auto"/>
        <w:ind w:left="0" w:right="4058.26110839843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BILL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19970703125" w:line="240" w:lineRule="auto"/>
        <w:ind w:left="0" w:right="1324.739990234375" w:firstLine="0"/>
        <w:jc w:val="right"/>
        <w:rPr>
          <w:rFonts w:ascii="Garamond" w:cs="Garamond" w:eastAsia="Garamond" w:hAnsi="Garamond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DOPTION OF THE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BCSGA A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NNUAL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UDGET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(FY23)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8.2403564453125" w:line="412.3345184326172" w:lineRule="auto"/>
        <w:ind w:left="120" w:right="425.938720703125" w:firstLine="19.44000244140625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Whereas, one the Bakersfield College’s goal is “Student Success: Become an exemplary model of student success by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developing and implementing best practices”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98583984375" w:line="412.3345184326172" w:lineRule="auto"/>
        <w:ind w:left="115.679931640625" w:right="638.116455078125" w:firstLine="7.440032958984375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Whereas, BCSGA is developing a more efficient and effective government to represent the student population at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Bakersfield College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58544921875" w:line="412.5848579406738" w:lineRule="auto"/>
        <w:ind w:left="117.59994506835938" w:right="214.759521484375" w:firstLine="2.880096435546875"/>
        <w:jc w:val="both"/>
        <w:rPr>
          <w:rFonts w:ascii="Garamond" w:cs="Garamond" w:eastAsia="Garamond" w:hAnsi="Garamond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Whereas, BCSGA needs to be able to manage and expend in a fiscally responsible manner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while maintaining order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for the government to be more direct and strategically plan for future growth and ensuring transparency and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accurate representation of the budget;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335205078125" w:line="412.4739074707031" w:lineRule="auto"/>
        <w:ind w:left="19.44000244140625" w:right="173.480224609375" w:firstLine="106.7999267578125"/>
        <w:jc w:val="left"/>
        <w:rPr>
          <w:rFonts w:ascii="Garamond" w:cs="Garamond" w:eastAsia="Garamond" w:hAnsi="Garamond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Whereas, the direction of the BCSGA Budget is by dividing the total budget into three equal disbursements per areas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under BCSGA and to allocate funding for the Office of Student Life initiatives: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1. Department of Finance account is for the Bakersfield College Student Government Association to be the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official voice for the students at Bakersfield College and to ensure that the students are represented in all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159.06066894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– 2 –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6.600341796875" w:line="412.48077392578125" w:lineRule="auto"/>
        <w:ind w:left="115.679931640625" w:right="20.537109375" w:firstLine="23.76007080078125"/>
        <w:jc w:val="left"/>
        <w:rPr>
          <w:rFonts w:ascii="Garamond" w:cs="Garamond" w:eastAsia="Garamond" w:hAnsi="Garamond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matters of the participatory governance. Through lobbying, advocacy, and student representation, the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Association ensures a supportive educational environment while promoting unity and cooperation with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students, faculty, staff, and administration. It is the intent of the Association to promote campus life, student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involvement, and engagement. The fiduciary expenditures rest in the managerial duties of the Director of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Finance. The fiduciary controls rest in the managerial duties of the BCSGA Department of Finance.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2. The Department of Student Activities account is to inspire and unite the Bakersfield College students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through programming derived from traditions, cultural diversity, large-scale entertainment, academia, and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athletics. The Department of Student Activities is a programming entity committed to providing the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Bakersfield College community with multicultural, social, recreational, educational, and entertaining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4395751953125" w:line="412.47379302978516" w:lineRule="auto"/>
        <w:ind w:left="0" w:right="23.83544921875" w:firstLine="19.44000244140625"/>
        <w:jc w:val="left"/>
        <w:rPr>
          <w:rFonts w:ascii="Garamond" w:cs="Garamond" w:eastAsia="Garamond" w:hAnsi="Garamond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programs in alignment with the BCSGA’s mission statement. The Department of Student Activities exists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to enhance the BC experience by providing programs to enhance the intellectual, intercultural, social,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spiritual, physical, and recreational aspects of students' lives. The Department of Student Activities provides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a wide range of activities to students, consisting of new and different events as well as traditional programs.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The Department of Student Activities encourages student engagement on campus to attract a diverse range of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involvement and ideas, creativity in event planning, and excellence in event implementation and leadership.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The fiduciary expenditures rest in the managerial duties of the Director of Student Activities. The fiduciary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controls rest in the managerial duties of the Department of Student Activities.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3. The Department of Student Organizations account is to engage students in the development of their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strengths, skills, and leadership using student organizations as foundation by way of programs, workshops,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conferences, and leadership positions. The fiduciary expenditures rest in the managerial duties of the Director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21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of Student Organizations. The fiduciary controls rest in the managerial duties of the Department of Student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22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Organizations. 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4462890625" w:line="412.5850582122803" w:lineRule="auto"/>
        <w:ind w:left="0" w:right="366.875" w:firstLine="0"/>
        <w:jc w:val="both"/>
        <w:rPr>
          <w:rFonts w:ascii="Garamond" w:cs="Garamond" w:eastAsia="Garamond" w:hAnsi="Garamond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23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4. Office of Student Life account is to further develop new and sustain reoccurring initiatives and programs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24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which are directly under the supervision of the Office of Student Life. The foundation for these funds are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25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vested in providing for an professional KCCD Employee, student employment, and projects that are to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159.06066894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– 3 –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6.600341796875" w:line="412.48077392578125" w:lineRule="auto"/>
        <w:ind w:left="115.679931640625" w:right="0" w:firstLine="23.76007080078125"/>
        <w:jc w:val="left"/>
        <w:rPr>
          <w:rFonts w:ascii="Garamond" w:cs="Garamond" w:eastAsia="Garamond" w:hAnsi="Garamond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enhance student life at Bakersfield College. The fiduciary expenditures rest in the managerial duties of the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BC Dean of Students. The fiduciary controls rest in the managerial duties of the BC Office of Student Life.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Whereas, the funds from Student Representation will be used by BCSGA for regional, state, and national affairs: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1. The Legislative Affairs account is accountable and transparent to inform the BC Student Body, the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Bakersfield community, where various laws are proposed and passed that affect our students and the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community. Legislative Affairs stays updated with all legislation that is pertinent to the BC Student Body,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KCCD District, Bakersfield City, Kern County, and the State of California, and Federal legislations and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affairs. Legislative Affairs is to be a representing voice of BC Students to the California Community College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System. The fiduciary expenditures rest in the managerial duties of the Director of Legislative Affairs. The 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4395751953125" w:line="412.5015449523926" w:lineRule="auto"/>
        <w:ind w:left="19.44000244140625" w:right="594.580078125" w:firstLine="0"/>
        <w:jc w:val="left"/>
        <w:rPr>
          <w:rFonts w:ascii="Garamond" w:cs="Garamond" w:eastAsia="Garamond" w:hAnsi="Garamond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fiduciary controls rest in the managerial duties of the BCSGA Department of Legislative Affairs.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Whereas, the funds from the Campus Center Fee will be used by BCSGA for on-campus student center related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expenses: 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4188232421875" w:line="412.45997428894043" w:lineRule="auto"/>
        <w:ind w:left="19.44000244140625" w:right="58.580322265625" w:firstLine="0"/>
        <w:jc w:val="left"/>
        <w:rPr>
          <w:rFonts w:ascii="Garamond" w:cs="Garamond" w:eastAsia="Garamond" w:hAnsi="Garamond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1. Education Code Section 76375 authorizes the student body government to approve expenditures of these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funds for the use of the student body center facility, operations, and programs. The fiduciary controls rest in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the managerial duties of the BCSGA Department of Finance or the Senate. The fiduciary expenditures rest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in the managerial duties of the BC Dean of Students. The BC Campus Center Building shall be deemed the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Campus/Student Center along with the DST Lobby of the Delano Campus. 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459716796875" w:line="412.5432872772217" w:lineRule="auto"/>
        <w:ind w:left="0" w:right="20.72021484375" w:firstLine="19.44000244140625"/>
        <w:jc w:val="left"/>
        <w:rPr>
          <w:rFonts w:ascii="Garamond" w:cs="Garamond" w:eastAsia="Garamond" w:hAnsi="Garamond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Be it enacted by the Senate of the Bakersfield College Student Government Association, the outlined model of the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BCSGA Annual Budget FY22 (Addendum A) is used as a guide and philosophy for all BCSGA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expenditures to ensure transparency and accuracy of the BCSGA planned expenditures;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21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Be it also enacted by the BCSGA that the Senate hereby adopts the BCSGA Annual Budget FY22 (Addendum A)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22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for expenditures;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376708984375" w:line="412.5850582122803" w:lineRule="auto"/>
        <w:ind w:left="0" w:right="221.900634765625" w:firstLine="0"/>
        <w:jc w:val="left"/>
        <w:rPr>
          <w:rFonts w:ascii="Garamond" w:cs="Garamond" w:eastAsia="Garamond" w:hAnsi="Garamond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23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Be it further enacted by the Senate of the Bakersfield College Student Government Association, the fiduciary controls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24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and expenditures of each section of the Annual Budget rests in the managerial duties of the respective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25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departments and the Dean of Students. 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.235107421875" w:line="240" w:lineRule="auto"/>
        <w:ind w:left="0" w:right="4331.85974121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○</w:t>
      </w:r>
    </w:p>
    <w:sectPr>
      <w:pgSz w:h="15840" w:w="12240" w:orient="portrait"/>
      <w:pgMar w:bottom="1625.4998779296875" w:top="1000.599365234375" w:left="1322.6998901367188" w:right="1742.139892578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