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0D" w:rsidRPr="00B7710D" w:rsidRDefault="009161BE" w:rsidP="00B7710D">
      <w:pPr>
        <w:pStyle w:val="ListParagraph"/>
        <w:numPr>
          <w:ilvl w:val="0"/>
          <w:numId w:val="11"/>
        </w:numPr>
        <w:rPr>
          <w:rFonts w:ascii="Californian FB" w:hAnsi="Californian FB"/>
          <w:b/>
          <w:sz w:val="32"/>
          <w:szCs w:val="32"/>
        </w:rPr>
      </w:pPr>
      <w:r w:rsidRPr="00B7710D">
        <w:rPr>
          <w:rFonts w:ascii="Californian FB" w:hAnsi="Californian FB"/>
          <w:b/>
          <w:sz w:val="32"/>
          <w:szCs w:val="32"/>
        </w:rPr>
        <w:t>ASSESSMENT CYCLE &amp; TIMELINE AT BAKERSFIELD COLLEGE</w:t>
      </w:r>
    </w:p>
    <w:p w:rsidR="00B7710D" w:rsidRPr="00B7710D" w:rsidRDefault="00B7710D" w:rsidP="00B7710D">
      <w:pPr>
        <w:pStyle w:val="ListParagraph"/>
        <w:numPr>
          <w:ilvl w:val="1"/>
          <w:numId w:val="11"/>
        </w:numPr>
        <w:tabs>
          <w:tab w:val="left" w:pos="720"/>
        </w:tabs>
        <w:ind w:hanging="720"/>
        <w:rPr>
          <w:rFonts w:ascii="Californian FB" w:hAnsi="Californian FB"/>
          <w:b/>
          <w:sz w:val="32"/>
          <w:szCs w:val="32"/>
        </w:rPr>
      </w:pPr>
      <w:r>
        <w:rPr>
          <w:rFonts w:ascii="Californian FB" w:hAnsi="Californian FB"/>
          <w:b/>
          <w:sz w:val="24"/>
          <w:szCs w:val="24"/>
        </w:rPr>
        <w:t>Assessment Cycle</w:t>
      </w:r>
    </w:p>
    <w:p w:rsidR="00B7710D" w:rsidRDefault="00B7710D" w:rsidP="009161BE">
      <w:pPr>
        <w:ind w:left="720"/>
        <w:rPr>
          <w:rFonts w:ascii="Californian FB" w:hAnsi="Californian FB"/>
          <w:sz w:val="24"/>
          <w:szCs w:val="24"/>
        </w:rPr>
      </w:pPr>
      <w:r>
        <w:rPr>
          <w:rFonts w:ascii="Californian FB" w:hAnsi="Californian FB"/>
          <w:noProof/>
          <w:sz w:val="24"/>
          <w:szCs w:val="24"/>
        </w:rPr>
        <w:drawing>
          <wp:anchor distT="0" distB="0" distL="114300" distR="114300" simplePos="0" relativeHeight="251658240" behindDoc="0" locked="0" layoutInCell="1" allowOverlap="1" wp14:anchorId="6E74B75E" wp14:editId="0EAB7B53">
            <wp:simplePos x="0" y="0"/>
            <wp:positionH relativeFrom="column">
              <wp:posOffset>-238125</wp:posOffset>
            </wp:positionH>
            <wp:positionV relativeFrom="paragraph">
              <wp:posOffset>79375</wp:posOffset>
            </wp:positionV>
            <wp:extent cx="6553200" cy="4914900"/>
            <wp:effectExtent l="0" t="0" r="0" b="0"/>
            <wp:wrapThrough wrapText="bothSides">
              <wp:wrapPolygon edited="0">
                <wp:start x="10172" y="0"/>
                <wp:lineTo x="9607" y="335"/>
                <wp:lineTo x="8916" y="1088"/>
                <wp:lineTo x="8728" y="2595"/>
                <wp:lineTo x="5337" y="3181"/>
                <wp:lineTo x="4144" y="3516"/>
                <wp:lineTo x="4144" y="4019"/>
                <wp:lineTo x="3893" y="4605"/>
                <wp:lineTo x="3642" y="5358"/>
                <wp:lineTo x="3767" y="6865"/>
                <wp:lineTo x="4521" y="8037"/>
                <wp:lineTo x="4333" y="9377"/>
                <wp:lineTo x="3642" y="10716"/>
                <wp:lineTo x="3328" y="10884"/>
                <wp:lineTo x="2574" y="11888"/>
                <wp:lineTo x="2386" y="13228"/>
                <wp:lineTo x="2386" y="13563"/>
                <wp:lineTo x="2763" y="14735"/>
                <wp:lineTo x="2826" y="15153"/>
                <wp:lineTo x="4772" y="16074"/>
                <wp:lineTo x="5651" y="16074"/>
                <wp:lineTo x="5651" y="16660"/>
                <wp:lineTo x="6028" y="17414"/>
                <wp:lineTo x="6342" y="17414"/>
                <wp:lineTo x="6028" y="18251"/>
                <wp:lineTo x="5902" y="18837"/>
                <wp:lineTo x="6091" y="20344"/>
                <wp:lineTo x="6970" y="21433"/>
                <wp:lineTo x="7347" y="21516"/>
                <wp:lineTo x="14191" y="21516"/>
                <wp:lineTo x="14567" y="21433"/>
                <wp:lineTo x="15447" y="20260"/>
                <wp:lineTo x="15698" y="18753"/>
                <wp:lineTo x="15447" y="18000"/>
                <wp:lineTo x="15195" y="17414"/>
                <wp:lineTo x="15447" y="17414"/>
                <wp:lineTo x="16012" y="16409"/>
                <wp:lineTo x="16012" y="16074"/>
                <wp:lineTo x="16828" y="16074"/>
                <wp:lineTo x="18774" y="15153"/>
                <wp:lineTo x="18774" y="14735"/>
                <wp:lineTo x="19214" y="13395"/>
                <wp:lineTo x="19026" y="11888"/>
                <wp:lineTo x="18209" y="10884"/>
                <wp:lineTo x="17895" y="10716"/>
                <wp:lineTo x="17205" y="9377"/>
                <wp:lineTo x="17016" y="8037"/>
                <wp:lineTo x="17770" y="6865"/>
                <wp:lineTo x="17958" y="5358"/>
                <wp:lineTo x="17581" y="4437"/>
                <wp:lineTo x="17456" y="3516"/>
                <wp:lineTo x="16200" y="3181"/>
                <wp:lineTo x="12809" y="2679"/>
                <wp:lineTo x="12684" y="1172"/>
                <wp:lineTo x="11930" y="335"/>
                <wp:lineTo x="11365" y="0"/>
                <wp:lineTo x="1017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0" cy="4914900"/>
                    </a:xfrm>
                    <a:prstGeom prst="rect">
                      <a:avLst/>
                    </a:prstGeom>
                    <a:noFill/>
                  </pic:spPr>
                </pic:pic>
              </a:graphicData>
            </a:graphic>
            <wp14:sizeRelH relativeFrom="margin">
              <wp14:pctWidth>0</wp14:pctWidth>
            </wp14:sizeRelH>
            <wp14:sizeRelV relativeFrom="margin">
              <wp14:pctHeight>0</wp14:pctHeight>
            </wp14:sizeRelV>
          </wp:anchor>
        </w:drawing>
      </w:r>
    </w:p>
    <w:p w:rsidR="00B7710D" w:rsidRDefault="00B7710D" w:rsidP="009161BE">
      <w:pPr>
        <w:ind w:left="720"/>
        <w:rPr>
          <w:rFonts w:ascii="Californian FB" w:hAnsi="Californian FB"/>
          <w:sz w:val="24"/>
          <w:szCs w:val="24"/>
        </w:rPr>
      </w:pPr>
    </w:p>
    <w:p w:rsidR="00B7710D" w:rsidRDefault="00B7710D" w:rsidP="00B7710D">
      <w:pPr>
        <w:rPr>
          <w:rFonts w:ascii="Californian FB" w:hAnsi="Californian FB"/>
          <w:sz w:val="24"/>
          <w:szCs w:val="24"/>
        </w:rPr>
      </w:pPr>
    </w:p>
    <w:p w:rsidR="00B7710D" w:rsidRDefault="00B7710D" w:rsidP="00B7710D">
      <w:pPr>
        <w:rPr>
          <w:rFonts w:ascii="Californian FB" w:hAnsi="Californian FB"/>
          <w:sz w:val="24"/>
          <w:szCs w:val="24"/>
        </w:rPr>
      </w:pPr>
    </w:p>
    <w:p w:rsidR="00B7710D" w:rsidRDefault="00B7710D" w:rsidP="00B7710D">
      <w:pPr>
        <w:rPr>
          <w:rFonts w:ascii="Californian FB" w:hAnsi="Californian FB"/>
          <w:sz w:val="24"/>
          <w:szCs w:val="24"/>
        </w:rPr>
      </w:pPr>
    </w:p>
    <w:p w:rsidR="00B7710D" w:rsidRDefault="00B7710D" w:rsidP="00B7710D">
      <w:pPr>
        <w:rPr>
          <w:rFonts w:ascii="Californian FB" w:hAnsi="Californian FB"/>
          <w:sz w:val="24"/>
          <w:szCs w:val="24"/>
        </w:rPr>
      </w:pPr>
    </w:p>
    <w:p w:rsidR="00B7710D" w:rsidRDefault="00B7710D" w:rsidP="00B7710D">
      <w:pPr>
        <w:rPr>
          <w:rFonts w:ascii="Californian FB" w:hAnsi="Californian FB"/>
          <w:sz w:val="24"/>
          <w:szCs w:val="24"/>
        </w:rPr>
      </w:pPr>
    </w:p>
    <w:p w:rsidR="00B7710D" w:rsidRDefault="00B7710D" w:rsidP="00B7710D">
      <w:pPr>
        <w:rPr>
          <w:rFonts w:ascii="Californian FB" w:hAnsi="Californian FB"/>
          <w:sz w:val="24"/>
          <w:szCs w:val="24"/>
        </w:rPr>
      </w:pPr>
    </w:p>
    <w:p w:rsidR="00B7710D" w:rsidRDefault="00B7710D" w:rsidP="00B7710D">
      <w:pPr>
        <w:rPr>
          <w:rFonts w:ascii="Californian FB" w:hAnsi="Californian FB"/>
          <w:sz w:val="24"/>
          <w:szCs w:val="24"/>
        </w:rPr>
      </w:pPr>
    </w:p>
    <w:p w:rsidR="00B7710D" w:rsidRDefault="00B7710D" w:rsidP="00B7710D">
      <w:pPr>
        <w:rPr>
          <w:rFonts w:ascii="Californian FB" w:hAnsi="Californian FB"/>
          <w:sz w:val="24"/>
          <w:szCs w:val="24"/>
        </w:rPr>
      </w:pPr>
    </w:p>
    <w:p w:rsidR="00B7710D" w:rsidRDefault="00B7710D" w:rsidP="00B7710D">
      <w:pPr>
        <w:rPr>
          <w:rFonts w:ascii="Californian FB" w:hAnsi="Californian FB"/>
          <w:sz w:val="24"/>
          <w:szCs w:val="24"/>
        </w:rPr>
      </w:pPr>
    </w:p>
    <w:p w:rsidR="00B7710D" w:rsidRDefault="00B7710D" w:rsidP="00B7710D">
      <w:pPr>
        <w:rPr>
          <w:rFonts w:ascii="Californian FB" w:hAnsi="Californian FB"/>
          <w:sz w:val="24"/>
          <w:szCs w:val="24"/>
        </w:rPr>
      </w:pPr>
    </w:p>
    <w:p w:rsidR="00B7710D" w:rsidRDefault="00B7710D" w:rsidP="00B7710D">
      <w:pPr>
        <w:rPr>
          <w:rFonts w:ascii="Californian FB" w:hAnsi="Californian FB"/>
          <w:sz w:val="24"/>
          <w:szCs w:val="24"/>
        </w:rPr>
      </w:pPr>
    </w:p>
    <w:p w:rsidR="00B7710D" w:rsidRDefault="00B7710D" w:rsidP="00B7710D">
      <w:pPr>
        <w:rPr>
          <w:rFonts w:ascii="Californian FB" w:hAnsi="Californian FB"/>
          <w:sz w:val="24"/>
          <w:szCs w:val="24"/>
        </w:rPr>
      </w:pPr>
    </w:p>
    <w:p w:rsidR="00B7710D" w:rsidRDefault="00B7710D" w:rsidP="00B7710D">
      <w:pPr>
        <w:rPr>
          <w:rFonts w:ascii="Californian FB" w:hAnsi="Californian FB"/>
          <w:sz w:val="24"/>
          <w:szCs w:val="24"/>
        </w:rPr>
      </w:pPr>
    </w:p>
    <w:p w:rsidR="00B7710D" w:rsidRDefault="00B7710D" w:rsidP="00B7710D">
      <w:pPr>
        <w:rPr>
          <w:rFonts w:ascii="Californian FB" w:hAnsi="Californian FB"/>
          <w:sz w:val="24"/>
          <w:szCs w:val="24"/>
        </w:rPr>
      </w:pPr>
    </w:p>
    <w:p w:rsidR="00BF6105" w:rsidRPr="00BF6105" w:rsidRDefault="00BF6105" w:rsidP="00BF6105">
      <w:pPr>
        <w:ind w:left="360"/>
        <w:rPr>
          <w:rFonts w:ascii="Californian FB" w:hAnsi="Californian FB"/>
          <w:b/>
          <w:sz w:val="24"/>
          <w:szCs w:val="24"/>
        </w:rPr>
      </w:pPr>
    </w:p>
    <w:p w:rsidR="00BF6105" w:rsidRPr="00BF6105" w:rsidRDefault="00BF6105" w:rsidP="00BF6105">
      <w:pPr>
        <w:ind w:left="360"/>
        <w:rPr>
          <w:rFonts w:ascii="Californian FB" w:hAnsi="Californian FB"/>
          <w:b/>
          <w:sz w:val="24"/>
          <w:szCs w:val="24"/>
        </w:rPr>
      </w:pPr>
    </w:p>
    <w:p w:rsidR="00BF6105" w:rsidRPr="00BF6105" w:rsidRDefault="00BF6105" w:rsidP="00BF6105">
      <w:pPr>
        <w:ind w:left="360"/>
        <w:rPr>
          <w:rFonts w:ascii="Californian FB" w:hAnsi="Californian FB"/>
          <w:b/>
          <w:sz w:val="24"/>
          <w:szCs w:val="24"/>
        </w:rPr>
      </w:pPr>
    </w:p>
    <w:p w:rsidR="00BF6105" w:rsidRPr="00BF6105" w:rsidRDefault="00BF6105" w:rsidP="00BF6105">
      <w:pPr>
        <w:ind w:left="360"/>
        <w:rPr>
          <w:rFonts w:ascii="Californian FB" w:hAnsi="Californian FB"/>
          <w:b/>
          <w:sz w:val="24"/>
          <w:szCs w:val="24"/>
        </w:rPr>
      </w:pPr>
    </w:p>
    <w:p w:rsidR="00BF6105" w:rsidRPr="00BF6105" w:rsidRDefault="00BF6105" w:rsidP="00BF6105">
      <w:pPr>
        <w:ind w:left="360"/>
        <w:rPr>
          <w:rFonts w:ascii="Californian FB" w:hAnsi="Californian FB"/>
          <w:b/>
          <w:sz w:val="24"/>
          <w:szCs w:val="24"/>
        </w:rPr>
      </w:pPr>
    </w:p>
    <w:p w:rsidR="00B7710D" w:rsidRDefault="00B7710D" w:rsidP="00B7710D">
      <w:pPr>
        <w:pStyle w:val="ListParagraph"/>
        <w:numPr>
          <w:ilvl w:val="1"/>
          <w:numId w:val="11"/>
        </w:numPr>
        <w:ind w:left="720"/>
        <w:rPr>
          <w:rFonts w:ascii="Californian FB" w:hAnsi="Californian FB"/>
          <w:b/>
          <w:sz w:val="24"/>
          <w:szCs w:val="24"/>
        </w:rPr>
      </w:pPr>
      <w:r w:rsidRPr="00B7710D">
        <w:rPr>
          <w:rFonts w:ascii="Californian FB" w:hAnsi="Californian FB"/>
          <w:b/>
          <w:sz w:val="24"/>
          <w:szCs w:val="24"/>
        </w:rPr>
        <w:t>Assessment Timeline</w:t>
      </w:r>
    </w:p>
    <w:p w:rsidR="00B7710D" w:rsidRPr="00B7710D" w:rsidRDefault="00B7710D" w:rsidP="00B7710D">
      <w:pPr>
        <w:pStyle w:val="ListParagraph"/>
        <w:numPr>
          <w:ilvl w:val="2"/>
          <w:numId w:val="11"/>
        </w:numPr>
        <w:ind w:left="990" w:hanging="270"/>
        <w:rPr>
          <w:rFonts w:ascii="Californian FB" w:hAnsi="Californian FB"/>
          <w:b/>
          <w:sz w:val="24"/>
          <w:szCs w:val="24"/>
        </w:rPr>
      </w:pPr>
      <w:r w:rsidRPr="00B7710D">
        <w:rPr>
          <w:rFonts w:ascii="Californian FB" w:hAnsi="Californian FB"/>
          <w:sz w:val="24"/>
          <w:szCs w:val="24"/>
        </w:rPr>
        <w:t>All SLOs for a course need to be assessed at least once within a three-year cycle.</w:t>
      </w:r>
    </w:p>
    <w:p w:rsidR="00B7710D" w:rsidRPr="00B7710D" w:rsidRDefault="009161BE" w:rsidP="00B7710D">
      <w:pPr>
        <w:pStyle w:val="ListParagraph"/>
        <w:numPr>
          <w:ilvl w:val="2"/>
          <w:numId w:val="11"/>
        </w:numPr>
        <w:ind w:left="990" w:hanging="270"/>
        <w:rPr>
          <w:rFonts w:ascii="Californian FB" w:hAnsi="Californian FB"/>
          <w:b/>
          <w:sz w:val="24"/>
          <w:szCs w:val="24"/>
        </w:rPr>
      </w:pPr>
      <w:r w:rsidRPr="00B7710D">
        <w:rPr>
          <w:rFonts w:ascii="Californian FB" w:hAnsi="Californian FB"/>
          <w:sz w:val="24"/>
          <w:szCs w:val="24"/>
        </w:rPr>
        <w:t xml:space="preserve">To spread the workload of assessment over the three-year cycle while adhering to the ACCJC standard of continuous quality improvement, faculty are encouraged to assess at least one course SLO each time you teach a course. </w:t>
      </w:r>
    </w:p>
    <w:p w:rsidR="00B7710D" w:rsidRPr="00B7710D" w:rsidRDefault="009161BE" w:rsidP="00B7710D">
      <w:pPr>
        <w:pStyle w:val="ListParagraph"/>
        <w:numPr>
          <w:ilvl w:val="2"/>
          <w:numId w:val="11"/>
        </w:numPr>
        <w:ind w:left="990" w:hanging="270"/>
        <w:rPr>
          <w:rFonts w:ascii="Californian FB" w:hAnsi="Californian FB"/>
          <w:b/>
          <w:sz w:val="24"/>
          <w:szCs w:val="24"/>
        </w:rPr>
      </w:pPr>
      <w:r w:rsidRPr="00B7710D">
        <w:rPr>
          <w:rFonts w:ascii="Californian FB" w:hAnsi="Californian FB"/>
          <w:sz w:val="24"/>
          <w:szCs w:val="24"/>
        </w:rPr>
        <w:t>The frequency of assessment will ultimately depend on the number of course SLOs and frequency with which the course is offered.</w:t>
      </w:r>
    </w:p>
    <w:p w:rsidR="009161BE" w:rsidRPr="00BF6105" w:rsidRDefault="00B7710D" w:rsidP="009161BE">
      <w:pPr>
        <w:rPr>
          <w:rFonts w:ascii="Californian FB" w:hAnsi="Californian FB"/>
          <w:b/>
          <w:sz w:val="24"/>
          <w:szCs w:val="24"/>
        </w:rPr>
      </w:pPr>
      <w:r>
        <w:rPr>
          <w:rFonts w:ascii="Californian FB" w:hAnsi="Californian FB"/>
          <w:sz w:val="24"/>
          <w:szCs w:val="24"/>
        </w:rPr>
        <w:lastRenderedPageBreak/>
        <w:t>*Example Timeline below:</w:t>
      </w:r>
      <w:r w:rsidR="009161BE" w:rsidRPr="00B7710D">
        <w:rPr>
          <w:rFonts w:ascii="Californian FB" w:hAnsi="Californian FB"/>
          <w:sz w:val="24"/>
          <w:szCs w:val="24"/>
        </w:rPr>
        <w:t xml:space="preserve">  </w:t>
      </w:r>
    </w:p>
    <w:tbl>
      <w:tblPr>
        <w:tblStyle w:val="TableGrid"/>
        <w:tblW w:w="10350" w:type="dxa"/>
        <w:tblInd w:w="-455" w:type="dxa"/>
        <w:tblLook w:val="04A0" w:firstRow="1" w:lastRow="0" w:firstColumn="1" w:lastColumn="0" w:noHBand="0" w:noVBand="1"/>
      </w:tblPr>
      <w:tblGrid>
        <w:gridCol w:w="2013"/>
        <w:gridCol w:w="1677"/>
        <w:gridCol w:w="1350"/>
        <w:gridCol w:w="1800"/>
        <w:gridCol w:w="1620"/>
        <w:gridCol w:w="1890"/>
      </w:tblGrid>
      <w:tr w:rsidR="007908D1" w:rsidTr="00CD7478">
        <w:tc>
          <w:tcPr>
            <w:tcW w:w="2013" w:type="dxa"/>
          </w:tcPr>
          <w:p w:rsidR="007908D1" w:rsidRDefault="007908D1" w:rsidP="007908D1">
            <w:pPr>
              <w:rPr>
                <w:rFonts w:ascii="Californian FB" w:hAnsi="Californian FB"/>
              </w:rPr>
            </w:pPr>
          </w:p>
        </w:tc>
        <w:tc>
          <w:tcPr>
            <w:tcW w:w="1677" w:type="dxa"/>
          </w:tcPr>
          <w:p w:rsidR="007908D1" w:rsidRDefault="007908D1" w:rsidP="007908D1">
            <w:pPr>
              <w:rPr>
                <w:rFonts w:ascii="Californian FB" w:hAnsi="Californian FB"/>
              </w:rPr>
            </w:pPr>
            <w:r>
              <w:rPr>
                <w:rFonts w:ascii="Californian FB" w:hAnsi="Californian FB"/>
              </w:rPr>
              <w:t>Semester 1</w:t>
            </w:r>
          </w:p>
          <w:p w:rsidR="007D49CD" w:rsidRDefault="007D49CD" w:rsidP="007908D1">
            <w:pPr>
              <w:rPr>
                <w:rFonts w:ascii="Californian FB" w:hAnsi="Californian FB"/>
              </w:rPr>
            </w:pPr>
            <w:r>
              <w:rPr>
                <w:rFonts w:ascii="Californian FB" w:hAnsi="Californian FB"/>
              </w:rPr>
              <w:t>(WK 1-2)</w:t>
            </w:r>
          </w:p>
        </w:tc>
        <w:tc>
          <w:tcPr>
            <w:tcW w:w="1350" w:type="dxa"/>
          </w:tcPr>
          <w:p w:rsidR="007908D1" w:rsidRDefault="009161BE" w:rsidP="007908D1">
            <w:pPr>
              <w:rPr>
                <w:rFonts w:ascii="Californian FB" w:hAnsi="Californian FB"/>
              </w:rPr>
            </w:pPr>
            <w:r>
              <w:rPr>
                <w:rFonts w:ascii="Californian FB" w:hAnsi="Californian FB"/>
              </w:rPr>
              <w:t xml:space="preserve">End of </w:t>
            </w:r>
            <w:r w:rsidR="007908D1">
              <w:rPr>
                <w:rFonts w:ascii="Californian FB" w:hAnsi="Californian FB"/>
              </w:rPr>
              <w:t>Semester 1</w:t>
            </w:r>
          </w:p>
        </w:tc>
        <w:tc>
          <w:tcPr>
            <w:tcW w:w="1800" w:type="dxa"/>
          </w:tcPr>
          <w:p w:rsidR="007908D1" w:rsidRDefault="009161BE" w:rsidP="007908D1">
            <w:pPr>
              <w:rPr>
                <w:rFonts w:ascii="Californian FB" w:hAnsi="Californian FB"/>
              </w:rPr>
            </w:pPr>
            <w:r>
              <w:rPr>
                <w:rFonts w:ascii="Californian FB" w:hAnsi="Californian FB"/>
              </w:rPr>
              <w:t>Semester 2</w:t>
            </w:r>
          </w:p>
        </w:tc>
        <w:tc>
          <w:tcPr>
            <w:tcW w:w="1620" w:type="dxa"/>
          </w:tcPr>
          <w:p w:rsidR="007908D1" w:rsidRDefault="009161BE" w:rsidP="007908D1">
            <w:pPr>
              <w:rPr>
                <w:rFonts w:ascii="Californian FB" w:hAnsi="Californian FB"/>
              </w:rPr>
            </w:pPr>
            <w:r>
              <w:rPr>
                <w:rFonts w:ascii="Californian FB" w:hAnsi="Californian FB"/>
              </w:rPr>
              <w:t>Semester 3</w:t>
            </w:r>
          </w:p>
        </w:tc>
        <w:tc>
          <w:tcPr>
            <w:tcW w:w="1890" w:type="dxa"/>
          </w:tcPr>
          <w:p w:rsidR="007908D1" w:rsidRDefault="009161BE" w:rsidP="007908D1">
            <w:pPr>
              <w:rPr>
                <w:rFonts w:ascii="Californian FB" w:hAnsi="Californian FB"/>
              </w:rPr>
            </w:pPr>
            <w:r>
              <w:rPr>
                <w:rFonts w:ascii="Californian FB" w:hAnsi="Californian FB"/>
              </w:rPr>
              <w:t>End of Semester 3</w:t>
            </w:r>
          </w:p>
        </w:tc>
      </w:tr>
      <w:tr w:rsidR="007908D1" w:rsidTr="00CD7478">
        <w:tc>
          <w:tcPr>
            <w:tcW w:w="2013" w:type="dxa"/>
          </w:tcPr>
          <w:p w:rsidR="006615D8" w:rsidRDefault="007908D1" w:rsidP="006615D8">
            <w:pPr>
              <w:rPr>
                <w:rFonts w:ascii="Californian FB" w:hAnsi="Californian FB"/>
              </w:rPr>
            </w:pPr>
            <w:r>
              <w:rPr>
                <w:rFonts w:ascii="Californian FB" w:hAnsi="Californian FB"/>
              </w:rPr>
              <w:t>Plan SLO</w:t>
            </w:r>
            <w:r w:rsidR="006615D8">
              <w:rPr>
                <w:rFonts w:ascii="Californian FB" w:hAnsi="Californian FB"/>
              </w:rPr>
              <w:t>(</w:t>
            </w:r>
            <w:r>
              <w:rPr>
                <w:rFonts w:ascii="Californian FB" w:hAnsi="Californian FB"/>
              </w:rPr>
              <w:t>s</w:t>
            </w:r>
            <w:r w:rsidR="006615D8">
              <w:rPr>
                <w:rFonts w:ascii="Californian FB" w:hAnsi="Californian FB"/>
              </w:rPr>
              <w:t>)</w:t>
            </w:r>
            <w:r>
              <w:rPr>
                <w:rFonts w:ascii="Californian FB" w:hAnsi="Californian FB"/>
              </w:rPr>
              <w:t xml:space="preserve"> to be assessed </w:t>
            </w:r>
            <w:r w:rsidR="006615D8">
              <w:rPr>
                <w:rFonts w:ascii="Californian FB" w:hAnsi="Californian FB"/>
              </w:rPr>
              <w:t>and develop assessment tool</w:t>
            </w:r>
          </w:p>
        </w:tc>
        <w:tc>
          <w:tcPr>
            <w:tcW w:w="1677" w:type="dxa"/>
            <w:vAlign w:val="center"/>
          </w:tcPr>
          <w:p w:rsidR="007908D1" w:rsidRDefault="006615D8" w:rsidP="006615D8">
            <w:pPr>
              <w:jc w:val="center"/>
              <w:rPr>
                <w:rFonts w:ascii="Californian FB" w:hAnsi="Californian FB"/>
              </w:rPr>
            </w:pPr>
            <w:r w:rsidRPr="006615D8">
              <w:rPr>
                <w:rFonts w:ascii="Californian FB" w:hAnsi="Californian FB"/>
                <w:sz w:val="36"/>
                <w:szCs w:val="36"/>
              </w:rPr>
              <w:sym w:font="Wingdings" w:char="F0FC"/>
            </w:r>
          </w:p>
        </w:tc>
        <w:tc>
          <w:tcPr>
            <w:tcW w:w="1350" w:type="dxa"/>
            <w:vAlign w:val="center"/>
          </w:tcPr>
          <w:p w:rsidR="007908D1" w:rsidRDefault="007908D1" w:rsidP="006615D8">
            <w:pPr>
              <w:jc w:val="center"/>
              <w:rPr>
                <w:rFonts w:ascii="Californian FB" w:hAnsi="Californian FB"/>
              </w:rPr>
            </w:pPr>
          </w:p>
        </w:tc>
        <w:tc>
          <w:tcPr>
            <w:tcW w:w="1800" w:type="dxa"/>
            <w:vAlign w:val="center"/>
          </w:tcPr>
          <w:p w:rsidR="007908D1" w:rsidRDefault="007908D1" w:rsidP="006615D8">
            <w:pPr>
              <w:jc w:val="center"/>
              <w:rPr>
                <w:rFonts w:ascii="Californian FB" w:hAnsi="Californian FB"/>
              </w:rPr>
            </w:pPr>
          </w:p>
        </w:tc>
        <w:tc>
          <w:tcPr>
            <w:tcW w:w="1620" w:type="dxa"/>
            <w:vAlign w:val="center"/>
          </w:tcPr>
          <w:p w:rsidR="007908D1" w:rsidRDefault="007908D1" w:rsidP="006615D8">
            <w:pPr>
              <w:jc w:val="center"/>
              <w:rPr>
                <w:rFonts w:ascii="Californian FB" w:hAnsi="Californian FB"/>
              </w:rPr>
            </w:pPr>
          </w:p>
        </w:tc>
        <w:tc>
          <w:tcPr>
            <w:tcW w:w="1890" w:type="dxa"/>
            <w:vAlign w:val="center"/>
          </w:tcPr>
          <w:p w:rsidR="007908D1" w:rsidRDefault="007908D1" w:rsidP="006615D8">
            <w:pPr>
              <w:jc w:val="center"/>
              <w:rPr>
                <w:rFonts w:ascii="Californian FB" w:hAnsi="Californian FB"/>
              </w:rPr>
            </w:pPr>
          </w:p>
        </w:tc>
      </w:tr>
      <w:tr w:rsidR="007908D1" w:rsidTr="00CD7478">
        <w:tc>
          <w:tcPr>
            <w:tcW w:w="2013" w:type="dxa"/>
          </w:tcPr>
          <w:p w:rsidR="007908D1" w:rsidRDefault="006615D8" w:rsidP="007908D1">
            <w:pPr>
              <w:rPr>
                <w:rFonts w:ascii="Californian FB" w:hAnsi="Californian FB"/>
              </w:rPr>
            </w:pPr>
            <w:r>
              <w:rPr>
                <w:rFonts w:ascii="Californian FB" w:hAnsi="Californian FB"/>
              </w:rPr>
              <w:t>Collect the data</w:t>
            </w:r>
          </w:p>
          <w:p w:rsidR="009161BE" w:rsidRDefault="009161BE" w:rsidP="007908D1">
            <w:pPr>
              <w:rPr>
                <w:rFonts w:ascii="Californian FB" w:hAnsi="Californian FB"/>
              </w:rPr>
            </w:pPr>
          </w:p>
        </w:tc>
        <w:tc>
          <w:tcPr>
            <w:tcW w:w="1677" w:type="dxa"/>
            <w:vAlign w:val="center"/>
          </w:tcPr>
          <w:p w:rsidR="007908D1" w:rsidRDefault="007908D1" w:rsidP="006615D8">
            <w:pPr>
              <w:jc w:val="center"/>
              <w:rPr>
                <w:rFonts w:ascii="Californian FB" w:hAnsi="Californian FB"/>
              </w:rPr>
            </w:pPr>
          </w:p>
        </w:tc>
        <w:tc>
          <w:tcPr>
            <w:tcW w:w="1350" w:type="dxa"/>
            <w:vAlign w:val="center"/>
          </w:tcPr>
          <w:p w:rsidR="007908D1" w:rsidRDefault="006615D8" w:rsidP="006615D8">
            <w:pPr>
              <w:jc w:val="center"/>
              <w:rPr>
                <w:rFonts w:ascii="Californian FB" w:hAnsi="Californian FB"/>
              </w:rPr>
            </w:pPr>
            <w:r w:rsidRPr="006615D8">
              <w:rPr>
                <w:rFonts w:ascii="Californian FB" w:hAnsi="Californian FB"/>
                <w:sz w:val="36"/>
                <w:szCs w:val="36"/>
              </w:rPr>
              <w:sym w:font="Wingdings" w:char="F0FC"/>
            </w:r>
          </w:p>
        </w:tc>
        <w:tc>
          <w:tcPr>
            <w:tcW w:w="1800" w:type="dxa"/>
            <w:vAlign w:val="center"/>
          </w:tcPr>
          <w:p w:rsidR="007908D1" w:rsidRDefault="007908D1" w:rsidP="006615D8">
            <w:pPr>
              <w:jc w:val="center"/>
              <w:rPr>
                <w:rFonts w:ascii="Californian FB" w:hAnsi="Californian FB"/>
              </w:rPr>
            </w:pPr>
          </w:p>
        </w:tc>
        <w:tc>
          <w:tcPr>
            <w:tcW w:w="1620" w:type="dxa"/>
            <w:vAlign w:val="center"/>
          </w:tcPr>
          <w:p w:rsidR="007908D1" w:rsidRDefault="007908D1" w:rsidP="006615D8">
            <w:pPr>
              <w:jc w:val="center"/>
              <w:rPr>
                <w:rFonts w:ascii="Californian FB" w:hAnsi="Californian FB"/>
              </w:rPr>
            </w:pPr>
          </w:p>
        </w:tc>
        <w:tc>
          <w:tcPr>
            <w:tcW w:w="1890" w:type="dxa"/>
            <w:vAlign w:val="center"/>
          </w:tcPr>
          <w:p w:rsidR="007908D1" w:rsidRDefault="007908D1" w:rsidP="006615D8">
            <w:pPr>
              <w:jc w:val="center"/>
              <w:rPr>
                <w:rFonts w:ascii="Californian FB" w:hAnsi="Californian FB"/>
              </w:rPr>
            </w:pPr>
          </w:p>
        </w:tc>
      </w:tr>
      <w:tr w:rsidR="007908D1" w:rsidTr="00CD7478">
        <w:tc>
          <w:tcPr>
            <w:tcW w:w="2013" w:type="dxa"/>
          </w:tcPr>
          <w:p w:rsidR="007908D1" w:rsidRDefault="006615D8" w:rsidP="007908D1">
            <w:pPr>
              <w:rPr>
                <w:rFonts w:ascii="Californian FB" w:hAnsi="Californian FB"/>
              </w:rPr>
            </w:pPr>
            <w:r>
              <w:rPr>
                <w:rFonts w:ascii="Californian FB" w:hAnsi="Californian FB"/>
              </w:rPr>
              <w:t>Analyze the data, share the results, and develop improvement plan</w:t>
            </w:r>
          </w:p>
        </w:tc>
        <w:tc>
          <w:tcPr>
            <w:tcW w:w="1677" w:type="dxa"/>
            <w:vAlign w:val="center"/>
          </w:tcPr>
          <w:p w:rsidR="007908D1" w:rsidRDefault="007908D1" w:rsidP="006615D8">
            <w:pPr>
              <w:jc w:val="center"/>
              <w:rPr>
                <w:rFonts w:ascii="Californian FB" w:hAnsi="Californian FB"/>
              </w:rPr>
            </w:pPr>
          </w:p>
        </w:tc>
        <w:tc>
          <w:tcPr>
            <w:tcW w:w="1350" w:type="dxa"/>
            <w:vAlign w:val="center"/>
          </w:tcPr>
          <w:p w:rsidR="007908D1" w:rsidRDefault="007908D1" w:rsidP="006615D8">
            <w:pPr>
              <w:jc w:val="center"/>
              <w:rPr>
                <w:rFonts w:ascii="Californian FB" w:hAnsi="Californian FB"/>
              </w:rPr>
            </w:pPr>
          </w:p>
        </w:tc>
        <w:tc>
          <w:tcPr>
            <w:tcW w:w="1800" w:type="dxa"/>
            <w:vAlign w:val="center"/>
          </w:tcPr>
          <w:p w:rsidR="007908D1" w:rsidRDefault="006615D8" w:rsidP="006615D8">
            <w:pPr>
              <w:jc w:val="center"/>
              <w:rPr>
                <w:rFonts w:ascii="Californian FB" w:hAnsi="Californian FB"/>
              </w:rPr>
            </w:pPr>
            <w:r w:rsidRPr="006615D8">
              <w:rPr>
                <w:rFonts w:ascii="Californian FB" w:hAnsi="Californian FB"/>
                <w:sz w:val="36"/>
                <w:szCs w:val="36"/>
              </w:rPr>
              <w:sym w:font="Wingdings" w:char="F0FC"/>
            </w:r>
          </w:p>
        </w:tc>
        <w:tc>
          <w:tcPr>
            <w:tcW w:w="1620" w:type="dxa"/>
            <w:vAlign w:val="center"/>
          </w:tcPr>
          <w:p w:rsidR="007908D1" w:rsidRDefault="007908D1" w:rsidP="006615D8">
            <w:pPr>
              <w:jc w:val="center"/>
              <w:rPr>
                <w:rFonts w:ascii="Californian FB" w:hAnsi="Californian FB"/>
              </w:rPr>
            </w:pPr>
          </w:p>
        </w:tc>
        <w:tc>
          <w:tcPr>
            <w:tcW w:w="1890" w:type="dxa"/>
            <w:vAlign w:val="center"/>
          </w:tcPr>
          <w:p w:rsidR="007908D1" w:rsidRDefault="007908D1" w:rsidP="006615D8">
            <w:pPr>
              <w:jc w:val="center"/>
              <w:rPr>
                <w:rFonts w:ascii="Californian FB" w:hAnsi="Californian FB"/>
              </w:rPr>
            </w:pPr>
          </w:p>
        </w:tc>
      </w:tr>
      <w:tr w:rsidR="007908D1" w:rsidTr="00CD7478">
        <w:tc>
          <w:tcPr>
            <w:tcW w:w="2013" w:type="dxa"/>
          </w:tcPr>
          <w:p w:rsidR="007908D1" w:rsidRDefault="006615D8" w:rsidP="007908D1">
            <w:pPr>
              <w:rPr>
                <w:rFonts w:ascii="Californian FB" w:hAnsi="Californian FB"/>
              </w:rPr>
            </w:pPr>
            <w:r>
              <w:rPr>
                <w:rFonts w:ascii="Californian FB" w:hAnsi="Californian FB"/>
              </w:rPr>
              <w:t>Implement the changes</w:t>
            </w:r>
          </w:p>
        </w:tc>
        <w:tc>
          <w:tcPr>
            <w:tcW w:w="1677" w:type="dxa"/>
            <w:vAlign w:val="center"/>
          </w:tcPr>
          <w:p w:rsidR="007908D1" w:rsidRDefault="007908D1" w:rsidP="006615D8">
            <w:pPr>
              <w:jc w:val="center"/>
              <w:rPr>
                <w:rFonts w:ascii="Californian FB" w:hAnsi="Californian FB"/>
              </w:rPr>
            </w:pPr>
          </w:p>
        </w:tc>
        <w:tc>
          <w:tcPr>
            <w:tcW w:w="1350" w:type="dxa"/>
            <w:vAlign w:val="center"/>
          </w:tcPr>
          <w:p w:rsidR="007908D1" w:rsidRDefault="007908D1" w:rsidP="006615D8">
            <w:pPr>
              <w:jc w:val="center"/>
              <w:rPr>
                <w:rFonts w:ascii="Californian FB" w:hAnsi="Californian FB"/>
              </w:rPr>
            </w:pPr>
          </w:p>
        </w:tc>
        <w:tc>
          <w:tcPr>
            <w:tcW w:w="1800" w:type="dxa"/>
            <w:vAlign w:val="center"/>
          </w:tcPr>
          <w:p w:rsidR="007908D1" w:rsidRDefault="007908D1" w:rsidP="006615D8">
            <w:pPr>
              <w:jc w:val="center"/>
              <w:rPr>
                <w:rFonts w:ascii="Californian FB" w:hAnsi="Californian FB"/>
              </w:rPr>
            </w:pPr>
          </w:p>
        </w:tc>
        <w:tc>
          <w:tcPr>
            <w:tcW w:w="1620" w:type="dxa"/>
            <w:vAlign w:val="center"/>
          </w:tcPr>
          <w:p w:rsidR="007908D1" w:rsidRDefault="006615D8" w:rsidP="006615D8">
            <w:pPr>
              <w:jc w:val="center"/>
              <w:rPr>
                <w:rFonts w:ascii="Californian FB" w:hAnsi="Californian FB"/>
              </w:rPr>
            </w:pPr>
            <w:r w:rsidRPr="006615D8">
              <w:rPr>
                <w:rFonts w:ascii="Californian FB" w:hAnsi="Californian FB"/>
                <w:sz w:val="36"/>
                <w:szCs w:val="36"/>
              </w:rPr>
              <w:sym w:font="Wingdings" w:char="F0FC"/>
            </w:r>
          </w:p>
        </w:tc>
        <w:tc>
          <w:tcPr>
            <w:tcW w:w="1890" w:type="dxa"/>
            <w:vAlign w:val="center"/>
          </w:tcPr>
          <w:p w:rsidR="007908D1" w:rsidRDefault="007908D1" w:rsidP="006615D8">
            <w:pPr>
              <w:jc w:val="center"/>
              <w:rPr>
                <w:rFonts w:ascii="Californian FB" w:hAnsi="Californian FB"/>
              </w:rPr>
            </w:pPr>
          </w:p>
        </w:tc>
      </w:tr>
      <w:tr w:rsidR="007908D1" w:rsidTr="00CD7478">
        <w:tc>
          <w:tcPr>
            <w:tcW w:w="2013" w:type="dxa"/>
          </w:tcPr>
          <w:p w:rsidR="007908D1" w:rsidRDefault="006615D8" w:rsidP="007908D1">
            <w:pPr>
              <w:rPr>
                <w:rFonts w:ascii="Californian FB" w:hAnsi="Californian FB"/>
              </w:rPr>
            </w:pPr>
            <w:r>
              <w:rPr>
                <w:rFonts w:ascii="Californian FB" w:hAnsi="Californian FB"/>
              </w:rPr>
              <w:t>Assess Impact of change and share the results</w:t>
            </w:r>
          </w:p>
        </w:tc>
        <w:tc>
          <w:tcPr>
            <w:tcW w:w="1677" w:type="dxa"/>
            <w:vAlign w:val="center"/>
          </w:tcPr>
          <w:p w:rsidR="007908D1" w:rsidRDefault="007908D1" w:rsidP="006615D8">
            <w:pPr>
              <w:jc w:val="center"/>
              <w:rPr>
                <w:rFonts w:ascii="Californian FB" w:hAnsi="Californian FB"/>
              </w:rPr>
            </w:pPr>
          </w:p>
        </w:tc>
        <w:tc>
          <w:tcPr>
            <w:tcW w:w="1350" w:type="dxa"/>
            <w:vAlign w:val="center"/>
          </w:tcPr>
          <w:p w:rsidR="007908D1" w:rsidRDefault="007908D1" w:rsidP="006615D8">
            <w:pPr>
              <w:jc w:val="center"/>
              <w:rPr>
                <w:rFonts w:ascii="Californian FB" w:hAnsi="Californian FB"/>
              </w:rPr>
            </w:pPr>
          </w:p>
        </w:tc>
        <w:tc>
          <w:tcPr>
            <w:tcW w:w="1800" w:type="dxa"/>
            <w:vAlign w:val="center"/>
          </w:tcPr>
          <w:p w:rsidR="007908D1" w:rsidRDefault="007908D1" w:rsidP="006615D8">
            <w:pPr>
              <w:jc w:val="center"/>
              <w:rPr>
                <w:rFonts w:ascii="Californian FB" w:hAnsi="Californian FB"/>
              </w:rPr>
            </w:pPr>
          </w:p>
        </w:tc>
        <w:tc>
          <w:tcPr>
            <w:tcW w:w="1620" w:type="dxa"/>
            <w:vAlign w:val="center"/>
          </w:tcPr>
          <w:p w:rsidR="007908D1" w:rsidRDefault="007908D1" w:rsidP="006615D8">
            <w:pPr>
              <w:jc w:val="center"/>
              <w:rPr>
                <w:rFonts w:ascii="Californian FB" w:hAnsi="Californian FB"/>
              </w:rPr>
            </w:pPr>
          </w:p>
        </w:tc>
        <w:tc>
          <w:tcPr>
            <w:tcW w:w="1890" w:type="dxa"/>
            <w:vAlign w:val="center"/>
          </w:tcPr>
          <w:p w:rsidR="007908D1" w:rsidRDefault="006615D8" w:rsidP="006615D8">
            <w:pPr>
              <w:jc w:val="center"/>
              <w:rPr>
                <w:rFonts w:ascii="Californian FB" w:hAnsi="Californian FB"/>
              </w:rPr>
            </w:pPr>
            <w:r w:rsidRPr="006615D8">
              <w:rPr>
                <w:rFonts w:ascii="Californian FB" w:hAnsi="Californian FB"/>
                <w:sz w:val="36"/>
                <w:szCs w:val="36"/>
              </w:rPr>
              <w:sym w:font="Wingdings" w:char="F0FC"/>
            </w:r>
          </w:p>
        </w:tc>
      </w:tr>
    </w:tbl>
    <w:p w:rsidR="00BF6105" w:rsidRPr="00BF6105" w:rsidRDefault="00BF6105" w:rsidP="007908D1">
      <w:pPr>
        <w:rPr>
          <w:rFonts w:ascii="Californian FB" w:hAnsi="Californian FB"/>
          <w:color w:val="FF0000"/>
        </w:rPr>
      </w:pPr>
      <w:r w:rsidRPr="00BF6105">
        <w:rPr>
          <w:rFonts w:ascii="Californian FB" w:hAnsi="Californian FB"/>
          <w:color w:val="FF0000"/>
        </w:rPr>
        <w:t>*Timeline</w:t>
      </w:r>
      <w:r>
        <w:rPr>
          <w:rFonts w:ascii="Californian FB" w:hAnsi="Californian FB"/>
          <w:color w:val="FF0000"/>
        </w:rPr>
        <w:t xml:space="preserve"> demonstrates ability to assess, make changes </w:t>
      </w:r>
      <w:r w:rsidRPr="00BF6105">
        <w:rPr>
          <w:rFonts w:ascii="Californian FB" w:hAnsi="Californian FB"/>
          <w:color w:val="FF0000"/>
        </w:rPr>
        <w:t>and reassess in a 3 semester period*</w:t>
      </w:r>
    </w:p>
    <w:p w:rsidR="00BF6105" w:rsidRDefault="00BF6105" w:rsidP="00BF6105">
      <w:pPr>
        <w:spacing w:after="0" w:line="240" w:lineRule="auto"/>
        <w:ind w:left="360"/>
        <w:rPr>
          <w:rFonts w:ascii="Californian FB" w:hAnsi="Californian FB"/>
          <w:sz w:val="24"/>
          <w:szCs w:val="24"/>
        </w:rPr>
      </w:pPr>
      <w:r w:rsidRPr="00BF6105">
        <w:rPr>
          <w:rFonts w:ascii="Californian FB" w:hAnsi="Californian FB"/>
          <w:sz w:val="24"/>
          <w:szCs w:val="24"/>
        </w:rPr>
        <w:t>The assessment cycle is ongoing and continuous.  The steps of the assessment cycle were developed using the above ten principles and are defined below:</w:t>
      </w:r>
    </w:p>
    <w:p w:rsidR="00BF6105" w:rsidRPr="00BF6105" w:rsidRDefault="00BF6105" w:rsidP="00BF6105">
      <w:pPr>
        <w:spacing w:after="0" w:line="240" w:lineRule="auto"/>
        <w:ind w:left="360"/>
        <w:rPr>
          <w:rFonts w:ascii="Californian FB" w:hAnsi="Californian FB"/>
          <w:sz w:val="24"/>
          <w:szCs w:val="24"/>
        </w:rPr>
      </w:pPr>
    </w:p>
    <w:p w:rsidR="00BF6105" w:rsidRPr="00BF6105" w:rsidRDefault="00BF6105" w:rsidP="00BF6105">
      <w:pPr>
        <w:numPr>
          <w:ilvl w:val="1"/>
          <w:numId w:val="12"/>
        </w:numPr>
        <w:spacing w:after="0" w:line="240" w:lineRule="auto"/>
        <w:ind w:left="720"/>
        <w:contextualSpacing/>
        <w:rPr>
          <w:rFonts w:ascii="Californian FB" w:hAnsi="Californian FB"/>
          <w:b/>
          <w:sz w:val="24"/>
          <w:szCs w:val="24"/>
        </w:rPr>
      </w:pPr>
      <w:r w:rsidRPr="00BF6105">
        <w:rPr>
          <w:rFonts w:ascii="Californian FB" w:hAnsi="Californian FB"/>
          <w:b/>
          <w:sz w:val="24"/>
          <w:szCs w:val="24"/>
        </w:rPr>
        <w:t>Plan and Identify Student Learning Outcomes (SLO’s)</w:t>
      </w:r>
    </w:p>
    <w:p w:rsidR="00BF6105" w:rsidRPr="00BF6105" w:rsidRDefault="00BF6105" w:rsidP="00BF6105">
      <w:pPr>
        <w:spacing w:after="0" w:line="240" w:lineRule="auto"/>
        <w:ind w:left="720"/>
        <w:rPr>
          <w:rFonts w:ascii="Californian FB" w:hAnsi="Californian FB"/>
          <w:sz w:val="24"/>
          <w:szCs w:val="24"/>
        </w:rPr>
      </w:pPr>
      <w:r w:rsidRPr="00BF6105">
        <w:rPr>
          <w:rFonts w:ascii="Californian FB" w:hAnsi="Californian FB"/>
          <w:sz w:val="24"/>
          <w:szCs w:val="24"/>
        </w:rPr>
        <w:t xml:space="preserve">Faculty will review SLO’s from COR.  Faculty will decide which SLO(s) will be assessed that semester.  This information can be found on the assessment committee website under department assessment plan.  Each SLO must be assessed every 3 years.  All faculty from the discipline are asked to agree on the learning outcomes to be assessed and the planning of the SLO assessment.  This does not mean that faculty will be required to deliver the course contents in the same method, but what is expected is that faculty across all sections of the course will assess the same SLOs using the same agreed upon assessment tools regardless of where or how it is taught </w:t>
      </w:r>
      <w:r w:rsidRPr="00BF6105">
        <w:rPr>
          <w:rFonts w:ascii="Californian FB" w:hAnsi="Californian FB"/>
          <w:b/>
          <w:sz w:val="24"/>
          <w:szCs w:val="24"/>
        </w:rPr>
        <w:t>(</w:t>
      </w:r>
      <w:r>
        <w:rPr>
          <w:rFonts w:ascii="Californian FB" w:hAnsi="Californian FB"/>
          <w:b/>
          <w:sz w:val="24"/>
          <w:szCs w:val="24"/>
        </w:rPr>
        <w:t>S</w:t>
      </w:r>
      <w:r w:rsidRPr="00BF6105">
        <w:rPr>
          <w:rFonts w:ascii="Californian FB" w:hAnsi="Californian FB"/>
          <w:b/>
          <w:sz w:val="24"/>
          <w:szCs w:val="24"/>
        </w:rPr>
        <w:t>emester 1</w:t>
      </w:r>
      <w:r>
        <w:rPr>
          <w:rFonts w:ascii="Californian FB" w:hAnsi="Californian FB"/>
          <w:b/>
          <w:sz w:val="24"/>
          <w:szCs w:val="24"/>
        </w:rPr>
        <w:t xml:space="preserve"> – Wk 1-2</w:t>
      </w:r>
      <w:r w:rsidRPr="00BF6105">
        <w:rPr>
          <w:rFonts w:ascii="Californian FB" w:hAnsi="Californian FB"/>
          <w:b/>
          <w:sz w:val="24"/>
          <w:szCs w:val="24"/>
        </w:rPr>
        <w:t>).</w:t>
      </w:r>
    </w:p>
    <w:p w:rsidR="00BF6105" w:rsidRPr="00BF6105" w:rsidRDefault="00BF6105" w:rsidP="00BF6105">
      <w:pPr>
        <w:numPr>
          <w:ilvl w:val="1"/>
          <w:numId w:val="12"/>
        </w:numPr>
        <w:spacing w:after="0" w:line="240" w:lineRule="auto"/>
        <w:ind w:left="720"/>
        <w:contextualSpacing/>
        <w:rPr>
          <w:rFonts w:ascii="Californian FB" w:hAnsi="Californian FB"/>
          <w:b/>
          <w:sz w:val="24"/>
          <w:szCs w:val="24"/>
        </w:rPr>
      </w:pPr>
      <w:r w:rsidRPr="00BF6105">
        <w:rPr>
          <w:rFonts w:ascii="Californian FB" w:hAnsi="Californian FB"/>
          <w:b/>
          <w:sz w:val="24"/>
          <w:szCs w:val="24"/>
        </w:rPr>
        <w:t>Develop Assessment Tools</w:t>
      </w:r>
    </w:p>
    <w:p w:rsidR="00BF6105" w:rsidRPr="00BF6105" w:rsidRDefault="00BF6105" w:rsidP="00BF6105">
      <w:pPr>
        <w:spacing w:after="0" w:line="240" w:lineRule="auto"/>
        <w:ind w:left="720"/>
        <w:rPr>
          <w:rFonts w:ascii="Californian FB" w:hAnsi="Californian FB"/>
          <w:sz w:val="24"/>
          <w:szCs w:val="24"/>
        </w:rPr>
      </w:pPr>
      <w:r w:rsidRPr="00BF6105">
        <w:rPr>
          <w:rFonts w:ascii="Californian FB" w:hAnsi="Californian FB"/>
          <w:sz w:val="24"/>
          <w:szCs w:val="24"/>
        </w:rPr>
        <w:t xml:space="preserve">After the SLO(s) to be assessed is(are) identified, faculty will choose the appropriate assessment tool to effectively identify student learning.  Assessing learning outcomes for courses should be important to all faculty in the discipline. Therefore, all faculty should engage in meaningful dialogue regarding to this process. This process is more equitable and the participation of all faculty results in a full appreciation of the importance of student learning outcomes, the worth of assessing them, and the value of coming together for meaningful discussions about both. </w:t>
      </w:r>
      <w:r w:rsidRPr="00BF6105">
        <w:rPr>
          <w:rFonts w:ascii="Californian FB" w:hAnsi="Californian FB"/>
          <w:b/>
          <w:sz w:val="24"/>
          <w:szCs w:val="24"/>
        </w:rPr>
        <w:t>(</w:t>
      </w:r>
      <w:r>
        <w:rPr>
          <w:rFonts w:ascii="Californian FB" w:hAnsi="Californian FB"/>
          <w:b/>
          <w:sz w:val="24"/>
          <w:szCs w:val="24"/>
        </w:rPr>
        <w:t>S</w:t>
      </w:r>
      <w:r w:rsidRPr="00BF6105">
        <w:rPr>
          <w:rFonts w:ascii="Californian FB" w:hAnsi="Californian FB"/>
          <w:b/>
          <w:sz w:val="24"/>
          <w:szCs w:val="24"/>
        </w:rPr>
        <w:t>emester 1</w:t>
      </w:r>
      <w:r>
        <w:rPr>
          <w:rFonts w:ascii="Californian FB" w:hAnsi="Californian FB"/>
          <w:b/>
          <w:sz w:val="24"/>
          <w:szCs w:val="24"/>
        </w:rPr>
        <w:t xml:space="preserve"> – Wk 1-2</w:t>
      </w:r>
      <w:r w:rsidRPr="00BF6105">
        <w:rPr>
          <w:rFonts w:ascii="Californian FB" w:hAnsi="Californian FB"/>
          <w:b/>
          <w:sz w:val="24"/>
          <w:szCs w:val="24"/>
        </w:rPr>
        <w:t>)</w:t>
      </w:r>
    </w:p>
    <w:p w:rsidR="00BF6105" w:rsidRPr="00BF6105" w:rsidRDefault="00BF6105" w:rsidP="00BF6105">
      <w:pPr>
        <w:numPr>
          <w:ilvl w:val="1"/>
          <w:numId w:val="12"/>
        </w:numPr>
        <w:spacing w:after="0" w:line="240" w:lineRule="auto"/>
        <w:ind w:left="720"/>
        <w:contextualSpacing/>
        <w:rPr>
          <w:rFonts w:ascii="Californian FB" w:hAnsi="Californian FB"/>
          <w:b/>
          <w:sz w:val="24"/>
          <w:szCs w:val="24"/>
        </w:rPr>
      </w:pPr>
      <w:r w:rsidRPr="00BF6105">
        <w:rPr>
          <w:rFonts w:ascii="Californian FB" w:hAnsi="Californian FB"/>
          <w:b/>
          <w:sz w:val="24"/>
          <w:szCs w:val="24"/>
        </w:rPr>
        <w:t>Collect the Data</w:t>
      </w:r>
    </w:p>
    <w:p w:rsidR="00BF6105" w:rsidRPr="00BF6105" w:rsidRDefault="00BF6105" w:rsidP="00BF6105">
      <w:pPr>
        <w:spacing w:after="0" w:line="240" w:lineRule="auto"/>
        <w:ind w:left="720"/>
        <w:rPr>
          <w:rFonts w:ascii="Californian FB" w:hAnsi="Californian FB"/>
          <w:b/>
          <w:sz w:val="24"/>
          <w:szCs w:val="24"/>
        </w:rPr>
      </w:pPr>
      <w:r w:rsidRPr="00BF6105">
        <w:rPr>
          <w:rFonts w:ascii="Californian FB" w:hAnsi="Californian FB"/>
          <w:sz w:val="24"/>
          <w:szCs w:val="24"/>
        </w:rPr>
        <w:t xml:space="preserve">Complete assessment in course sometime during the semester </w:t>
      </w:r>
      <w:r>
        <w:rPr>
          <w:rFonts w:ascii="Californian FB" w:hAnsi="Californian FB"/>
          <w:b/>
          <w:sz w:val="24"/>
          <w:szCs w:val="24"/>
        </w:rPr>
        <w:t>(End of Semester 1</w:t>
      </w:r>
      <w:r w:rsidRPr="00BF6105">
        <w:rPr>
          <w:rFonts w:ascii="Californian FB" w:hAnsi="Californian FB"/>
          <w:b/>
          <w:sz w:val="24"/>
          <w:szCs w:val="24"/>
        </w:rPr>
        <w:t>)</w:t>
      </w:r>
    </w:p>
    <w:p w:rsidR="00BF6105" w:rsidRPr="00BF6105" w:rsidRDefault="00BF6105" w:rsidP="00BF6105">
      <w:pPr>
        <w:numPr>
          <w:ilvl w:val="1"/>
          <w:numId w:val="12"/>
        </w:numPr>
        <w:spacing w:after="0" w:line="240" w:lineRule="auto"/>
        <w:ind w:left="720"/>
        <w:contextualSpacing/>
        <w:rPr>
          <w:rFonts w:ascii="Californian FB" w:hAnsi="Californian FB"/>
          <w:b/>
          <w:sz w:val="24"/>
          <w:szCs w:val="24"/>
        </w:rPr>
      </w:pPr>
      <w:r w:rsidRPr="00BF6105">
        <w:rPr>
          <w:rFonts w:ascii="Californian FB" w:hAnsi="Californian FB"/>
          <w:b/>
          <w:sz w:val="24"/>
          <w:szCs w:val="24"/>
        </w:rPr>
        <w:t xml:space="preserve">Analyze the data &amp; </w:t>
      </w:r>
      <w:r w:rsidRPr="00BF6105">
        <w:rPr>
          <w:rFonts w:ascii="Californian FB" w:hAnsi="Californian FB"/>
          <w:b/>
          <w:bCs/>
          <w:sz w:val="24"/>
          <w:szCs w:val="24"/>
        </w:rPr>
        <w:t>Share results and develop improvement plan</w:t>
      </w:r>
    </w:p>
    <w:p w:rsidR="00BF6105" w:rsidRPr="00BF6105" w:rsidRDefault="00BF6105" w:rsidP="00BF6105">
      <w:pPr>
        <w:spacing w:after="0" w:line="240" w:lineRule="auto"/>
        <w:ind w:left="720"/>
        <w:rPr>
          <w:rFonts w:ascii="Californian FB" w:hAnsi="Californian FB"/>
          <w:sz w:val="24"/>
          <w:szCs w:val="24"/>
        </w:rPr>
      </w:pPr>
      <w:r w:rsidRPr="00BF6105">
        <w:rPr>
          <w:rFonts w:ascii="Californian FB" w:hAnsi="Californian FB"/>
          <w:sz w:val="24"/>
          <w:szCs w:val="24"/>
        </w:rPr>
        <w:t xml:space="preserve">Program faculty should meet to discuss the assessment results, and plan ways to improve student learning and program effectiveness.  Utilizing </w:t>
      </w:r>
      <w:r w:rsidR="005F7AA8">
        <w:rPr>
          <w:rFonts w:ascii="Californian FB" w:hAnsi="Californian FB"/>
          <w:sz w:val="24"/>
          <w:szCs w:val="24"/>
        </w:rPr>
        <w:t>online assessment system</w:t>
      </w:r>
      <w:bookmarkStart w:id="0" w:name="_GoBack"/>
      <w:bookmarkEnd w:id="0"/>
      <w:r w:rsidRPr="00BF6105">
        <w:rPr>
          <w:rFonts w:ascii="Californian FB" w:hAnsi="Californian FB"/>
          <w:sz w:val="24"/>
          <w:szCs w:val="24"/>
        </w:rPr>
        <w:t xml:space="preserve">, faculty will enter in their course assessment summaries to include results (aggregate or student level), assessment tool, documentation of planned changes to improve outcome attainment and documented dialog among faculty </w:t>
      </w:r>
      <w:r>
        <w:rPr>
          <w:rFonts w:ascii="Californian FB" w:hAnsi="Californian FB"/>
          <w:b/>
          <w:sz w:val="24"/>
          <w:szCs w:val="24"/>
        </w:rPr>
        <w:t>(S</w:t>
      </w:r>
      <w:r w:rsidRPr="00BF6105">
        <w:rPr>
          <w:rFonts w:ascii="Californian FB" w:hAnsi="Californian FB"/>
          <w:b/>
          <w:sz w:val="24"/>
          <w:szCs w:val="24"/>
        </w:rPr>
        <w:t>emester 2)</w:t>
      </w:r>
      <w:r w:rsidRPr="00BF6105">
        <w:rPr>
          <w:rFonts w:ascii="Californian FB" w:hAnsi="Californian FB"/>
          <w:sz w:val="24"/>
          <w:szCs w:val="24"/>
        </w:rPr>
        <w:t>.</w:t>
      </w:r>
    </w:p>
    <w:p w:rsidR="00BF6105" w:rsidRPr="00BF6105" w:rsidRDefault="00BF6105" w:rsidP="00BF6105">
      <w:pPr>
        <w:numPr>
          <w:ilvl w:val="1"/>
          <w:numId w:val="12"/>
        </w:numPr>
        <w:spacing w:after="0" w:line="240" w:lineRule="auto"/>
        <w:ind w:left="720"/>
        <w:contextualSpacing/>
        <w:rPr>
          <w:rFonts w:ascii="Californian FB" w:hAnsi="Californian FB"/>
          <w:b/>
          <w:sz w:val="24"/>
          <w:szCs w:val="24"/>
        </w:rPr>
      </w:pPr>
      <w:r w:rsidRPr="00BF6105">
        <w:rPr>
          <w:rFonts w:ascii="Californian FB" w:hAnsi="Californian FB"/>
          <w:b/>
          <w:sz w:val="24"/>
          <w:szCs w:val="24"/>
        </w:rPr>
        <w:lastRenderedPageBreak/>
        <w:t>Implement changes</w:t>
      </w:r>
    </w:p>
    <w:p w:rsidR="00BF6105" w:rsidRPr="00BF6105" w:rsidRDefault="00BF6105" w:rsidP="00BF6105">
      <w:pPr>
        <w:spacing w:after="0" w:line="240" w:lineRule="auto"/>
        <w:ind w:left="720"/>
        <w:rPr>
          <w:rFonts w:ascii="Californian FB" w:hAnsi="Californian FB"/>
          <w:b/>
          <w:sz w:val="24"/>
          <w:szCs w:val="24"/>
        </w:rPr>
      </w:pPr>
      <w:r w:rsidRPr="00BF6105">
        <w:rPr>
          <w:rFonts w:ascii="Californian FB" w:hAnsi="Californian FB"/>
          <w:sz w:val="24"/>
          <w:szCs w:val="24"/>
        </w:rPr>
        <w:t>To the extent possible, in the following semesters, implement changes to teaching, curriculum, course delivery, etc. utilizing the agreed upon plan for improvement.</w:t>
      </w:r>
      <w:r>
        <w:rPr>
          <w:rFonts w:ascii="Californian FB" w:hAnsi="Californian FB"/>
          <w:b/>
          <w:sz w:val="24"/>
          <w:szCs w:val="24"/>
        </w:rPr>
        <w:t>(S</w:t>
      </w:r>
      <w:r w:rsidRPr="00BF6105">
        <w:rPr>
          <w:rFonts w:ascii="Californian FB" w:hAnsi="Californian FB"/>
          <w:b/>
          <w:sz w:val="24"/>
          <w:szCs w:val="24"/>
        </w:rPr>
        <w:t>emester 3).</w:t>
      </w:r>
    </w:p>
    <w:p w:rsidR="00BF6105" w:rsidRPr="00BF6105" w:rsidRDefault="00BF6105" w:rsidP="00BF6105">
      <w:pPr>
        <w:numPr>
          <w:ilvl w:val="1"/>
          <w:numId w:val="12"/>
        </w:numPr>
        <w:spacing w:after="0" w:line="240" w:lineRule="auto"/>
        <w:ind w:left="720"/>
        <w:contextualSpacing/>
        <w:rPr>
          <w:rFonts w:ascii="Californian FB" w:hAnsi="Californian FB"/>
          <w:b/>
          <w:sz w:val="24"/>
          <w:szCs w:val="24"/>
        </w:rPr>
      </w:pPr>
      <w:r w:rsidRPr="00BF6105">
        <w:rPr>
          <w:rFonts w:ascii="Californian FB" w:hAnsi="Californian FB"/>
          <w:b/>
          <w:sz w:val="24"/>
          <w:szCs w:val="24"/>
        </w:rPr>
        <w:t>Assess the impact of the change and share results</w:t>
      </w:r>
    </w:p>
    <w:p w:rsidR="00BF6105" w:rsidRPr="00BF6105" w:rsidRDefault="00BF6105" w:rsidP="00BF6105">
      <w:pPr>
        <w:spacing w:after="0" w:line="240" w:lineRule="auto"/>
        <w:ind w:left="720"/>
        <w:rPr>
          <w:rFonts w:ascii="Californian FB" w:hAnsi="Californian FB"/>
          <w:b/>
          <w:sz w:val="24"/>
          <w:szCs w:val="24"/>
        </w:rPr>
      </w:pPr>
      <w:r w:rsidRPr="00BF6105">
        <w:rPr>
          <w:rFonts w:ascii="Californian FB" w:hAnsi="Californian FB"/>
          <w:sz w:val="24"/>
          <w:szCs w:val="24"/>
        </w:rPr>
        <w:t>During subsequent semester, reassess SLO’s and analyze results.  Depending on the type of improvement (ex. curriculum changes) it may be necessary to delay reassessment.  Doc</w:t>
      </w:r>
      <w:r>
        <w:rPr>
          <w:rFonts w:ascii="Californian FB" w:hAnsi="Californian FB"/>
          <w:sz w:val="24"/>
          <w:szCs w:val="24"/>
        </w:rPr>
        <w:t xml:space="preserve">ument re-assessment results </w:t>
      </w:r>
      <w:r>
        <w:rPr>
          <w:rFonts w:ascii="Californian FB" w:hAnsi="Californian FB"/>
          <w:b/>
          <w:sz w:val="24"/>
          <w:szCs w:val="24"/>
        </w:rPr>
        <w:t xml:space="preserve">(End of </w:t>
      </w:r>
      <w:r w:rsidRPr="00BF6105">
        <w:rPr>
          <w:rFonts w:ascii="Californian FB" w:hAnsi="Californian FB"/>
          <w:b/>
          <w:sz w:val="24"/>
          <w:szCs w:val="24"/>
        </w:rPr>
        <w:t>semester 3)</w:t>
      </w:r>
    </w:p>
    <w:p w:rsidR="00BF6105" w:rsidRPr="007908D1" w:rsidRDefault="00BF6105" w:rsidP="007908D1">
      <w:pPr>
        <w:rPr>
          <w:rFonts w:ascii="Californian FB" w:hAnsi="Californian FB"/>
        </w:rPr>
      </w:pPr>
    </w:p>
    <w:sectPr w:rsidR="00BF6105" w:rsidRPr="007908D1">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023" w:rsidRDefault="00454023" w:rsidP="00BF6105">
      <w:pPr>
        <w:spacing w:after="0" w:line="240" w:lineRule="auto"/>
      </w:pPr>
      <w:r>
        <w:separator/>
      </w:r>
    </w:p>
  </w:endnote>
  <w:endnote w:type="continuationSeparator" w:id="0">
    <w:p w:rsidR="00454023" w:rsidRDefault="00454023" w:rsidP="00BF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venir-Blac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164406"/>
      <w:docPartObj>
        <w:docPartGallery w:val="Page Numbers (Bottom of Page)"/>
        <w:docPartUnique/>
      </w:docPartObj>
    </w:sdtPr>
    <w:sdtEndPr>
      <w:rPr>
        <w:noProof/>
      </w:rPr>
    </w:sdtEndPr>
    <w:sdtContent>
      <w:p w:rsidR="00BF6105" w:rsidRDefault="00BF6105">
        <w:pPr>
          <w:pStyle w:val="Footer"/>
          <w:jc w:val="right"/>
        </w:pPr>
        <w:r>
          <w:fldChar w:fldCharType="begin"/>
        </w:r>
        <w:r>
          <w:instrText xml:space="preserve"> PAGE   \* MERGEFORMAT </w:instrText>
        </w:r>
        <w:r>
          <w:fldChar w:fldCharType="separate"/>
        </w:r>
        <w:r w:rsidR="005F7AA8">
          <w:rPr>
            <w:noProof/>
          </w:rPr>
          <w:t>3</w:t>
        </w:r>
        <w:r>
          <w:rPr>
            <w:noProof/>
          </w:rPr>
          <w:fldChar w:fldCharType="end"/>
        </w:r>
      </w:p>
    </w:sdtContent>
  </w:sdt>
  <w:p w:rsidR="00BF6105" w:rsidRDefault="00BF6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023" w:rsidRDefault="00454023" w:rsidP="00BF6105">
      <w:pPr>
        <w:spacing w:after="0" w:line="240" w:lineRule="auto"/>
      </w:pPr>
      <w:r>
        <w:separator/>
      </w:r>
    </w:p>
  </w:footnote>
  <w:footnote w:type="continuationSeparator" w:id="0">
    <w:p w:rsidR="00454023" w:rsidRDefault="00454023" w:rsidP="00BF6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05" w:rsidRDefault="00BF61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89596" o:spid="_x0000_s2050" type="#_x0000_t136" style="position:absolute;margin-left:0;margin-top:0;width:623.6pt;height:35.95pt;rotation:315;z-index:-251655168;mso-position-horizontal:center;mso-position-horizontal-relative:margin;mso-position-vertical:center;mso-position-vertical-relative:margin" o:allowincell="f" fillcolor="black [3213]" stroked="f">
          <v:fill opacity=".5"/>
          <v:textpath style="font-family:&quot;Calibri&quot;;font-size:1pt" string="Proposed assessment timeline -draft for committee 10-11-17"/>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05" w:rsidRDefault="00BF61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89597" o:spid="_x0000_s2051" type="#_x0000_t136" style="position:absolute;margin-left:0;margin-top:0;width:623.6pt;height:35.95pt;rotation:315;z-index:-251653120;mso-position-horizontal:center;mso-position-horizontal-relative:margin;mso-position-vertical:center;mso-position-vertical-relative:margin" o:allowincell="f" fillcolor="black [3213]" stroked="f">
          <v:fill opacity=".5"/>
          <v:textpath style="font-family:&quot;Calibri&quot;;font-size:1pt" string="Proposed assessment timeline -draft for committee 10-11-17"/>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05" w:rsidRDefault="00BF61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589595" o:spid="_x0000_s2049" type="#_x0000_t136" style="position:absolute;margin-left:0;margin-top:0;width:623.6pt;height:35.95pt;rotation:315;z-index:-251657216;mso-position-horizontal:center;mso-position-horizontal-relative:margin;mso-position-vertical:center;mso-position-vertical-relative:margin" o:allowincell="f" fillcolor="black [3213]" stroked="f">
          <v:fill opacity=".5"/>
          <v:textpath style="font-family:&quot;Calibri&quot;;font-size:1pt" string="Proposed assessment timeline -draft for committee 10-11-17"/>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216"/>
    <w:multiLevelType w:val="multilevel"/>
    <w:tmpl w:val="5FE6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E0CEE"/>
    <w:multiLevelType w:val="hybridMultilevel"/>
    <w:tmpl w:val="64CA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A0F82"/>
    <w:multiLevelType w:val="hybridMultilevel"/>
    <w:tmpl w:val="47109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CE0DCE"/>
    <w:multiLevelType w:val="hybridMultilevel"/>
    <w:tmpl w:val="85A22A8A"/>
    <w:lvl w:ilvl="0" w:tplc="0F78BF7C">
      <w:start w:val="1"/>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117C8"/>
    <w:multiLevelType w:val="hybridMultilevel"/>
    <w:tmpl w:val="E9609A88"/>
    <w:lvl w:ilvl="0" w:tplc="C4C66214">
      <w:start w:val="1"/>
      <w:numFmt w:val="upperLetter"/>
      <w:lvlText w:val="%1."/>
      <w:lvlJc w:val="left"/>
      <w:pPr>
        <w:ind w:left="1080" w:hanging="360"/>
      </w:pPr>
      <w:rPr>
        <w:rFonts w:ascii="Californian FB" w:hAnsi="Californian FB" w:hint="default"/>
        <w:b/>
        <w:i w:val="0"/>
        <w:sz w:val="28"/>
      </w:rPr>
    </w:lvl>
    <w:lvl w:ilvl="1" w:tplc="53F440BE">
      <w:start w:val="1"/>
      <w:numFmt w:val="decimal"/>
      <w:lvlText w:val="%2."/>
      <w:lvlJc w:val="left"/>
      <w:pPr>
        <w:ind w:left="1440" w:hanging="360"/>
      </w:pPr>
      <w:rPr>
        <w:rFonts w:ascii="Avenir-Black" w:hAnsi="Avenir-Black" w:cs="Avenir-Black" w:hint="default"/>
        <w:color w:val="000000" w:themeColor="text1"/>
      </w:rPr>
    </w:lvl>
    <w:lvl w:ilvl="2" w:tplc="04883044">
      <w:numFmt w:val="bullet"/>
      <w:lvlText w:val=""/>
      <w:lvlJc w:val="left"/>
      <w:pPr>
        <w:ind w:left="2340" w:hanging="360"/>
      </w:pPr>
      <w:rPr>
        <w:rFonts w:ascii="Californian FB" w:eastAsiaTheme="minorHAnsi" w:hAnsi="Californian FB"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550B5"/>
    <w:multiLevelType w:val="hybridMultilevel"/>
    <w:tmpl w:val="EE945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CD5A57"/>
    <w:multiLevelType w:val="hybridMultilevel"/>
    <w:tmpl w:val="FF62EC84"/>
    <w:lvl w:ilvl="0" w:tplc="132CF1DA">
      <w:start w:val="1"/>
      <w:numFmt w:val="bullet"/>
      <w:lvlText w:val="•"/>
      <w:lvlJc w:val="left"/>
      <w:pPr>
        <w:tabs>
          <w:tab w:val="num" w:pos="720"/>
        </w:tabs>
        <w:ind w:left="720" w:hanging="360"/>
      </w:pPr>
      <w:rPr>
        <w:rFonts w:ascii="Times New Roman" w:hAnsi="Times New Roman" w:hint="default"/>
      </w:rPr>
    </w:lvl>
    <w:lvl w:ilvl="1" w:tplc="F9BAE58C" w:tentative="1">
      <w:start w:val="1"/>
      <w:numFmt w:val="bullet"/>
      <w:lvlText w:val="•"/>
      <w:lvlJc w:val="left"/>
      <w:pPr>
        <w:tabs>
          <w:tab w:val="num" w:pos="1440"/>
        </w:tabs>
        <w:ind w:left="1440" w:hanging="360"/>
      </w:pPr>
      <w:rPr>
        <w:rFonts w:ascii="Times New Roman" w:hAnsi="Times New Roman" w:hint="default"/>
      </w:rPr>
    </w:lvl>
    <w:lvl w:ilvl="2" w:tplc="F050E076" w:tentative="1">
      <w:start w:val="1"/>
      <w:numFmt w:val="bullet"/>
      <w:lvlText w:val="•"/>
      <w:lvlJc w:val="left"/>
      <w:pPr>
        <w:tabs>
          <w:tab w:val="num" w:pos="2160"/>
        </w:tabs>
        <w:ind w:left="2160" w:hanging="360"/>
      </w:pPr>
      <w:rPr>
        <w:rFonts w:ascii="Times New Roman" w:hAnsi="Times New Roman" w:hint="default"/>
      </w:rPr>
    </w:lvl>
    <w:lvl w:ilvl="3" w:tplc="8C9A9842" w:tentative="1">
      <w:start w:val="1"/>
      <w:numFmt w:val="bullet"/>
      <w:lvlText w:val="•"/>
      <w:lvlJc w:val="left"/>
      <w:pPr>
        <w:tabs>
          <w:tab w:val="num" w:pos="2880"/>
        </w:tabs>
        <w:ind w:left="2880" w:hanging="360"/>
      </w:pPr>
      <w:rPr>
        <w:rFonts w:ascii="Times New Roman" w:hAnsi="Times New Roman" w:hint="default"/>
      </w:rPr>
    </w:lvl>
    <w:lvl w:ilvl="4" w:tplc="9692CE68" w:tentative="1">
      <w:start w:val="1"/>
      <w:numFmt w:val="bullet"/>
      <w:lvlText w:val="•"/>
      <w:lvlJc w:val="left"/>
      <w:pPr>
        <w:tabs>
          <w:tab w:val="num" w:pos="3600"/>
        </w:tabs>
        <w:ind w:left="3600" w:hanging="360"/>
      </w:pPr>
      <w:rPr>
        <w:rFonts w:ascii="Times New Roman" w:hAnsi="Times New Roman" w:hint="default"/>
      </w:rPr>
    </w:lvl>
    <w:lvl w:ilvl="5" w:tplc="F9FE4826" w:tentative="1">
      <w:start w:val="1"/>
      <w:numFmt w:val="bullet"/>
      <w:lvlText w:val="•"/>
      <w:lvlJc w:val="left"/>
      <w:pPr>
        <w:tabs>
          <w:tab w:val="num" w:pos="4320"/>
        </w:tabs>
        <w:ind w:left="4320" w:hanging="360"/>
      </w:pPr>
      <w:rPr>
        <w:rFonts w:ascii="Times New Roman" w:hAnsi="Times New Roman" w:hint="default"/>
      </w:rPr>
    </w:lvl>
    <w:lvl w:ilvl="6" w:tplc="6024A918" w:tentative="1">
      <w:start w:val="1"/>
      <w:numFmt w:val="bullet"/>
      <w:lvlText w:val="•"/>
      <w:lvlJc w:val="left"/>
      <w:pPr>
        <w:tabs>
          <w:tab w:val="num" w:pos="5040"/>
        </w:tabs>
        <w:ind w:left="5040" w:hanging="360"/>
      </w:pPr>
      <w:rPr>
        <w:rFonts w:ascii="Times New Roman" w:hAnsi="Times New Roman" w:hint="default"/>
      </w:rPr>
    </w:lvl>
    <w:lvl w:ilvl="7" w:tplc="AF2EEA48" w:tentative="1">
      <w:start w:val="1"/>
      <w:numFmt w:val="bullet"/>
      <w:lvlText w:val="•"/>
      <w:lvlJc w:val="left"/>
      <w:pPr>
        <w:tabs>
          <w:tab w:val="num" w:pos="5760"/>
        </w:tabs>
        <w:ind w:left="5760" w:hanging="360"/>
      </w:pPr>
      <w:rPr>
        <w:rFonts w:ascii="Times New Roman" w:hAnsi="Times New Roman" w:hint="default"/>
      </w:rPr>
    </w:lvl>
    <w:lvl w:ilvl="8" w:tplc="7820F0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2B21EE0"/>
    <w:multiLevelType w:val="hybridMultilevel"/>
    <w:tmpl w:val="EAF8E030"/>
    <w:lvl w:ilvl="0" w:tplc="921487EA">
      <w:start w:val="2"/>
      <w:numFmt w:val="upperRoman"/>
      <w:lvlText w:val="%1."/>
      <w:lvlJc w:val="left"/>
      <w:pPr>
        <w:ind w:left="360" w:hanging="360"/>
      </w:pPr>
      <w:rPr>
        <w:rFonts w:hint="default"/>
      </w:rPr>
    </w:lvl>
    <w:lvl w:ilvl="1" w:tplc="4B8EF23E">
      <w:start w:val="1"/>
      <w:numFmt w:val="upperLetter"/>
      <w:lvlText w:val="%2."/>
      <w:lvlJc w:val="left"/>
      <w:pPr>
        <w:ind w:left="1080" w:hanging="360"/>
      </w:pPr>
      <w:rPr>
        <w:rFonts w:hint="default"/>
        <w:b/>
        <w:i w:val="0"/>
        <w:sz w:val="28"/>
      </w:rPr>
    </w:lvl>
    <w:lvl w:ilvl="2" w:tplc="64B29DB0">
      <w:start w:val="1"/>
      <w:numFmt w:val="decimal"/>
      <w:lvlText w:val="%3."/>
      <w:lvlJc w:val="left"/>
      <w:pPr>
        <w:ind w:left="1800" w:hanging="180"/>
      </w:pPr>
      <w:rPr>
        <w:rFonts w:ascii="Californian FB" w:hAnsi="Californian FB" w:cs="Avenir-Black" w:hint="default"/>
        <w:b w:val="0"/>
        <w:i w:val="0"/>
        <w:color w:val="000000" w:themeColor="text1"/>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3D0352"/>
    <w:multiLevelType w:val="hybridMultilevel"/>
    <w:tmpl w:val="03DA289A"/>
    <w:lvl w:ilvl="0" w:tplc="0F78BF7C">
      <w:start w:val="1"/>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36C16"/>
    <w:multiLevelType w:val="multilevel"/>
    <w:tmpl w:val="B902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273892"/>
    <w:multiLevelType w:val="multilevel"/>
    <w:tmpl w:val="DE0E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365DAA"/>
    <w:multiLevelType w:val="multilevel"/>
    <w:tmpl w:val="048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0"/>
  </w:num>
  <w:num w:numId="5">
    <w:abstractNumId w:val="0"/>
  </w:num>
  <w:num w:numId="6">
    <w:abstractNumId w:val="11"/>
  </w:num>
  <w:num w:numId="7">
    <w:abstractNumId w:val="9"/>
  </w:num>
  <w:num w:numId="8">
    <w:abstractNumId w:val="2"/>
  </w:num>
  <w:num w:numId="9">
    <w:abstractNumId w:val="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1C"/>
    <w:rsid w:val="000D101C"/>
    <w:rsid w:val="00196BF1"/>
    <w:rsid w:val="002926E5"/>
    <w:rsid w:val="0038373A"/>
    <w:rsid w:val="00454023"/>
    <w:rsid w:val="005F7AA8"/>
    <w:rsid w:val="0065324B"/>
    <w:rsid w:val="006615D8"/>
    <w:rsid w:val="007908D1"/>
    <w:rsid w:val="007D49CD"/>
    <w:rsid w:val="007F6BF2"/>
    <w:rsid w:val="009161BE"/>
    <w:rsid w:val="009E6C75"/>
    <w:rsid w:val="00B45E05"/>
    <w:rsid w:val="00B7710D"/>
    <w:rsid w:val="00B84004"/>
    <w:rsid w:val="00BF6105"/>
    <w:rsid w:val="00CD7478"/>
    <w:rsid w:val="00E8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D6D1B69-47DD-4DFF-BA86-9A2101EB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8D1"/>
    <w:pPr>
      <w:ind w:left="720"/>
      <w:contextualSpacing/>
    </w:pPr>
  </w:style>
  <w:style w:type="table" w:styleId="TableGrid">
    <w:name w:val="Table Grid"/>
    <w:basedOn w:val="TableNormal"/>
    <w:uiPriority w:val="39"/>
    <w:rsid w:val="0079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73A"/>
    <w:rPr>
      <w:color w:val="0563C1" w:themeColor="hyperlink"/>
      <w:u w:val="single"/>
    </w:rPr>
  </w:style>
  <w:style w:type="paragraph" w:styleId="Header">
    <w:name w:val="header"/>
    <w:basedOn w:val="Normal"/>
    <w:link w:val="HeaderChar"/>
    <w:uiPriority w:val="99"/>
    <w:unhideWhenUsed/>
    <w:rsid w:val="00BF6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105"/>
  </w:style>
  <w:style w:type="paragraph" w:styleId="Footer">
    <w:name w:val="footer"/>
    <w:basedOn w:val="Normal"/>
    <w:link w:val="FooterChar"/>
    <w:uiPriority w:val="99"/>
    <w:unhideWhenUsed/>
    <w:rsid w:val="00BF6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30895">
      <w:bodyDiv w:val="1"/>
      <w:marLeft w:val="0"/>
      <w:marRight w:val="0"/>
      <w:marTop w:val="0"/>
      <w:marBottom w:val="0"/>
      <w:divBdr>
        <w:top w:val="none" w:sz="0" w:space="0" w:color="auto"/>
        <w:left w:val="none" w:sz="0" w:space="0" w:color="auto"/>
        <w:bottom w:val="none" w:sz="0" w:space="0" w:color="auto"/>
        <w:right w:val="none" w:sz="0" w:space="0" w:color="auto"/>
      </w:divBdr>
      <w:divsChild>
        <w:div w:id="2130969155">
          <w:marLeft w:val="547"/>
          <w:marRight w:val="0"/>
          <w:marTop w:val="0"/>
          <w:marBottom w:val="0"/>
          <w:divBdr>
            <w:top w:val="none" w:sz="0" w:space="0" w:color="auto"/>
            <w:left w:val="none" w:sz="0" w:space="0" w:color="auto"/>
            <w:bottom w:val="none" w:sz="0" w:space="0" w:color="auto"/>
            <w:right w:val="none" w:sz="0" w:space="0" w:color="auto"/>
          </w:divBdr>
        </w:div>
      </w:divsChild>
    </w:div>
    <w:div w:id="19022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8E396-85C9-4BAE-AA24-2B809CBB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Dianthe Hoffman</dc:creator>
  <cp:keywords/>
  <dc:description/>
  <cp:lastModifiedBy>Dianthe Hoffman</cp:lastModifiedBy>
  <cp:revision>5</cp:revision>
  <dcterms:created xsi:type="dcterms:W3CDTF">2017-10-09T17:26:00Z</dcterms:created>
  <dcterms:modified xsi:type="dcterms:W3CDTF">2017-10-11T16:55:00Z</dcterms:modified>
</cp:coreProperties>
</file>