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A9" w:rsidRPr="002B0006" w:rsidRDefault="005D6AA9" w:rsidP="005D6AA9">
      <w:pPr>
        <w:jc w:val="center"/>
        <w:rPr>
          <w:rFonts w:asciiTheme="minorHAnsi" w:hAnsiTheme="minorHAnsi" w:cs="Trebuchet MS"/>
          <w:b/>
        </w:rPr>
      </w:pPr>
      <w:r w:rsidRPr="002B0006">
        <w:rPr>
          <w:rFonts w:asciiTheme="minorHAnsi" w:hAnsiTheme="minorHAnsi" w:cs="Trebuchet MS"/>
          <w:b/>
          <w:color w:val="000000"/>
        </w:rPr>
        <w:t>Program Review Committee</w:t>
      </w:r>
    </w:p>
    <w:p w:rsidR="005D6AA9" w:rsidRPr="002B0006" w:rsidRDefault="005D6AA9" w:rsidP="005D6AA9">
      <w:pPr>
        <w:jc w:val="center"/>
        <w:rPr>
          <w:rFonts w:asciiTheme="minorHAnsi" w:hAnsiTheme="minorHAnsi" w:cs="Trebuchet MS"/>
          <w:b/>
        </w:rPr>
      </w:pPr>
      <w:r w:rsidRPr="002B0006">
        <w:rPr>
          <w:rFonts w:asciiTheme="minorHAnsi" w:hAnsiTheme="minorHAnsi" w:cs="Trebuchet MS"/>
          <w:b/>
          <w:color w:val="000000"/>
        </w:rPr>
        <w:t xml:space="preserve"> Tuesday, </w:t>
      </w:r>
      <w:r>
        <w:rPr>
          <w:rFonts w:asciiTheme="minorHAnsi" w:hAnsiTheme="minorHAnsi" w:cs="Trebuchet MS"/>
          <w:b/>
          <w:color w:val="000000"/>
        </w:rPr>
        <w:t>March 24, 2015</w:t>
      </w:r>
    </w:p>
    <w:p w:rsidR="005D6AA9" w:rsidRPr="002B0006" w:rsidRDefault="005D6AA9" w:rsidP="005D6AA9">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5D6AA9" w:rsidRPr="002B0006" w:rsidRDefault="005D6AA9" w:rsidP="005D6AA9">
      <w:pPr>
        <w:jc w:val="center"/>
        <w:rPr>
          <w:rFonts w:asciiTheme="minorHAnsi" w:hAnsiTheme="minorHAnsi" w:cs="Trebuchet MS"/>
          <w:b/>
          <w:color w:val="000000"/>
        </w:rPr>
      </w:pPr>
      <w:r w:rsidRPr="002B0006">
        <w:rPr>
          <w:rFonts w:asciiTheme="minorHAnsi" w:hAnsiTheme="minorHAnsi" w:cs="Trebuchet MS"/>
          <w:b/>
          <w:color w:val="000000"/>
        </w:rPr>
        <w:t>Agenda</w:t>
      </w:r>
    </w:p>
    <w:p w:rsidR="005D6AA9" w:rsidRPr="00FD53D1" w:rsidRDefault="00FD53D1" w:rsidP="00FD53D1">
      <w:pPr>
        <w:rPr>
          <w:rFonts w:asciiTheme="minorHAnsi" w:hAnsiTheme="minorHAnsi" w:cs="Trebuchet MS"/>
          <w:b/>
          <w:color w:val="4F81BD" w:themeColor="accent1"/>
        </w:rPr>
      </w:pPr>
      <w:r>
        <w:rPr>
          <w:rFonts w:asciiTheme="minorHAnsi" w:hAnsiTheme="minorHAnsi" w:cs="Trebuchet MS"/>
          <w:b/>
          <w:color w:val="4F81BD" w:themeColor="accent1"/>
        </w:rPr>
        <w:t>Members Present: Kim, Anna, Michelle, Kate, Kristin, David, Billie Jo, John, Jennifer, A. Todd, Diane, Laura,</w:t>
      </w:r>
      <w:r w:rsidR="000108AF">
        <w:rPr>
          <w:rFonts w:asciiTheme="minorHAnsi" w:hAnsiTheme="minorHAnsi" w:cs="Trebuchet MS"/>
          <w:b/>
          <w:color w:val="4F81BD" w:themeColor="accent1"/>
        </w:rPr>
        <w:t xml:space="preserve"> Manny,</w:t>
      </w:r>
      <w:r>
        <w:rPr>
          <w:rFonts w:asciiTheme="minorHAnsi" w:hAnsiTheme="minorHAnsi" w:cs="Trebuchet MS"/>
          <w:b/>
          <w:color w:val="4F81BD" w:themeColor="accent1"/>
        </w:rPr>
        <w:t xml:space="preserve"> Meg</w:t>
      </w:r>
    </w:p>
    <w:p w:rsidR="005D6AA9" w:rsidRPr="0029048D" w:rsidRDefault="005D6AA9" w:rsidP="005D6AA9">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5D6AA9" w:rsidRPr="00F92950"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5D6AA9" w:rsidRDefault="005D6AA9" w:rsidP="005D6AA9">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Pr>
          <w:rFonts w:asciiTheme="minorHAnsi" w:hAnsiTheme="minorHAnsi" w:cs="Trebuchet MS"/>
          <w:sz w:val="22"/>
          <w:szCs w:val="22"/>
        </w:rPr>
        <w:t xml:space="preserve">—Michelle </w:t>
      </w:r>
      <w:r w:rsidRPr="00F92950">
        <w:rPr>
          <w:rFonts w:asciiTheme="minorHAnsi" w:hAnsiTheme="minorHAnsi" w:cs="Trebuchet MS"/>
          <w:sz w:val="22"/>
          <w:szCs w:val="22"/>
        </w:rPr>
        <w:t>Bresso</w:t>
      </w:r>
    </w:p>
    <w:p w:rsidR="005D6AA9"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10.7.14—cancelled due to water issue</w:t>
      </w:r>
    </w:p>
    <w:p w:rsidR="005D6AA9"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10.21.14—Kristin Rabe</w:t>
      </w:r>
    </w:p>
    <w:p w:rsidR="005D6AA9"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11.4.14—Jennifer Johnson</w:t>
      </w:r>
    </w:p>
    <w:p w:rsidR="005D6AA9"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11.25.14—Michele Bresso</w:t>
      </w:r>
    </w:p>
    <w:p w:rsidR="005D6AA9"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1.27.15—Michele Bresso</w:t>
      </w:r>
    </w:p>
    <w:p w:rsidR="005D6AA9"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2.10.15—worked on forms</w:t>
      </w:r>
    </w:p>
    <w:p w:rsidR="005D6AA9"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2.24.15—Kate Pluta</w:t>
      </w:r>
    </w:p>
    <w:p w:rsidR="005D6AA9"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3.10.15—Michele Bresso</w:t>
      </w:r>
    </w:p>
    <w:p w:rsidR="005D6AA9" w:rsidRPr="00C11290" w:rsidRDefault="005D6AA9" w:rsidP="005D6AA9">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3.24.15</w:t>
      </w:r>
      <w:r w:rsidR="00F23734">
        <w:rPr>
          <w:rFonts w:asciiTheme="minorHAnsi" w:hAnsiTheme="minorHAnsi" w:cs="Trebuchet MS"/>
          <w:sz w:val="22"/>
          <w:szCs w:val="22"/>
        </w:rPr>
        <w:t>—</w:t>
      </w:r>
      <w:r w:rsidR="00F23734">
        <w:rPr>
          <w:rFonts w:asciiTheme="minorHAnsi" w:hAnsiTheme="minorHAnsi" w:cs="Trebuchet MS"/>
          <w:color w:val="4F81BD" w:themeColor="accent1"/>
          <w:sz w:val="22"/>
          <w:szCs w:val="22"/>
        </w:rPr>
        <w:t>Meg Stidham</w:t>
      </w:r>
    </w:p>
    <w:p w:rsidR="005D6AA9" w:rsidRPr="007D20D1" w:rsidRDefault="005D6AA9" w:rsidP="005D6AA9">
      <w:pPr>
        <w:pStyle w:val="ListParagraph"/>
        <w:numPr>
          <w:ilvl w:val="0"/>
          <w:numId w:val="1"/>
        </w:numPr>
        <w:rPr>
          <w:rFonts w:asciiTheme="minorHAnsi" w:hAnsiTheme="minorHAnsi" w:cs="Trebuchet MS"/>
          <w:color w:val="000000"/>
          <w:sz w:val="22"/>
          <w:szCs w:val="22"/>
        </w:rPr>
      </w:pPr>
      <w:r w:rsidRPr="007D20D1">
        <w:rPr>
          <w:rFonts w:asciiTheme="minorHAnsi" w:hAnsiTheme="minorHAnsi" w:cs="Trebuchet MS"/>
          <w:color w:val="000000"/>
          <w:sz w:val="22"/>
          <w:szCs w:val="22"/>
        </w:rPr>
        <w:t>Review and approve March 10, 2015 minutes.</w:t>
      </w:r>
      <w:r w:rsidR="00F23734">
        <w:rPr>
          <w:rFonts w:asciiTheme="minorHAnsi" w:hAnsiTheme="minorHAnsi" w:cs="Trebuchet MS"/>
          <w:color w:val="000000"/>
          <w:sz w:val="22"/>
          <w:szCs w:val="22"/>
        </w:rPr>
        <w:t xml:space="preserve"> </w:t>
      </w:r>
      <w:r w:rsidR="00F23734">
        <w:rPr>
          <w:rFonts w:asciiTheme="minorHAnsi" w:hAnsiTheme="minorHAnsi" w:cs="Trebuchet MS"/>
          <w:color w:val="4F81BD" w:themeColor="accent1"/>
          <w:sz w:val="22"/>
          <w:szCs w:val="22"/>
        </w:rPr>
        <w:t>Approved with no changes</w:t>
      </w:r>
    </w:p>
    <w:p w:rsidR="007D20D1" w:rsidRPr="00A14E96" w:rsidRDefault="007D20D1" w:rsidP="00A14E96">
      <w:pPr>
        <w:pStyle w:val="ListParagraph"/>
        <w:numPr>
          <w:ilvl w:val="0"/>
          <w:numId w:val="1"/>
        </w:numPr>
        <w:rPr>
          <w:rFonts w:asciiTheme="minorHAnsi" w:eastAsia="Times New Roman" w:hAnsiTheme="minorHAnsi" w:cs="Segoe UI"/>
          <w:sz w:val="22"/>
          <w:szCs w:val="22"/>
        </w:rPr>
      </w:pPr>
      <w:r w:rsidRPr="00A14E96">
        <w:rPr>
          <w:rFonts w:asciiTheme="minorHAnsi" w:eastAsia="Times New Roman" w:hAnsiTheme="minorHAnsi" w:cs="Segoe UI"/>
          <w:sz w:val="22"/>
          <w:szCs w:val="22"/>
        </w:rPr>
        <w:t>PRC Photo! (wear your red and white)</w:t>
      </w:r>
      <w:r w:rsidR="00F23734">
        <w:rPr>
          <w:rFonts w:asciiTheme="minorHAnsi" w:eastAsia="Times New Roman" w:hAnsiTheme="minorHAnsi" w:cs="Segoe UI"/>
          <w:color w:val="4F81BD" w:themeColor="accent1"/>
          <w:sz w:val="22"/>
          <w:szCs w:val="22"/>
        </w:rPr>
        <w:t>Next meeting, wear red and white</w:t>
      </w:r>
    </w:p>
    <w:p w:rsidR="00A14E96" w:rsidRPr="00A14E96" w:rsidRDefault="00A14E96" w:rsidP="00A14E96">
      <w:pPr>
        <w:pStyle w:val="ListParagraph"/>
        <w:numPr>
          <w:ilvl w:val="0"/>
          <w:numId w:val="1"/>
        </w:numPr>
        <w:rPr>
          <w:rFonts w:asciiTheme="minorHAnsi" w:eastAsia="Times New Roman" w:hAnsiTheme="minorHAnsi" w:cs="Segoe UI"/>
          <w:sz w:val="22"/>
          <w:szCs w:val="22"/>
        </w:rPr>
      </w:pPr>
      <w:r w:rsidRPr="00A14E96">
        <w:rPr>
          <w:rFonts w:asciiTheme="minorHAnsi" w:eastAsia="Times New Roman" w:hAnsiTheme="minorHAnsi" w:cs="Segoe UI"/>
          <w:sz w:val="22"/>
          <w:szCs w:val="22"/>
        </w:rPr>
        <w:t>Classroom utilization—pilot to be completed by FCDC/Nan’s office before possible inclusion in program review.</w:t>
      </w:r>
      <w:r w:rsidR="00F23734">
        <w:rPr>
          <w:rFonts w:asciiTheme="minorHAnsi" w:eastAsia="Times New Roman" w:hAnsiTheme="minorHAnsi" w:cs="Segoe UI"/>
          <w:sz w:val="22"/>
          <w:szCs w:val="22"/>
        </w:rPr>
        <w:t xml:space="preserve"> </w:t>
      </w:r>
    </w:p>
    <w:p w:rsidR="00A14E96" w:rsidRPr="00F23734" w:rsidRDefault="00A14E96" w:rsidP="00A14E96">
      <w:pPr>
        <w:pStyle w:val="ListParagraph"/>
        <w:numPr>
          <w:ilvl w:val="0"/>
          <w:numId w:val="1"/>
        </w:numPr>
        <w:rPr>
          <w:rFonts w:asciiTheme="minorHAnsi" w:eastAsia="Times New Roman" w:hAnsiTheme="minorHAnsi" w:cs="Segoe UI"/>
          <w:sz w:val="22"/>
          <w:szCs w:val="22"/>
        </w:rPr>
      </w:pPr>
      <w:r w:rsidRPr="00A14E96">
        <w:rPr>
          <w:rFonts w:asciiTheme="minorHAnsi" w:eastAsia="Times New Roman" w:hAnsiTheme="minorHAnsi" w:cs="Segoe UI"/>
          <w:sz w:val="22"/>
          <w:szCs w:val="22"/>
        </w:rPr>
        <w:t>Budget Form—</w:t>
      </w:r>
      <w:proofErr w:type="gramStart"/>
      <w:r w:rsidRPr="00A14E96">
        <w:rPr>
          <w:rFonts w:asciiTheme="minorHAnsi" w:eastAsia="Times New Roman" w:hAnsiTheme="minorHAnsi" w:cs="Segoe UI"/>
          <w:sz w:val="22"/>
          <w:szCs w:val="22"/>
        </w:rPr>
        <w:t xml:space="preserve">Laura </w:t>
      </w:r>
      <w:r w:rsidR="00F23734">
        <w:rPr>
          <w:rFonts w:asciiTheme="minorHAnsi" w:eastAsia="Times New Roman" w:hAnsiTheme="minorHAnsi" w:cs="Segoe UI"/>
          <w:sz w:val="22"/>
          <w:szCs w:val="22"/>
        </w:rPr>
        <w:t xml:space="preserve"> </w:t>
      </w:r>
      <w:r w:rsidR="00F23734">
        <w:rPr>
          <w:rFonts w:asciiTheme="minorHAnsi" w:eastAsia="Times New Roman" w:hAnsiTheme="minorHAnsi" w:cs="Segoe UI"/>
          <w:color w:val="4F81BD" w:themeColor="accent1"/>
          <w:sz w:val="22"/>
          <w:szCs w:val="22"/>
        </w:rPr>
        <w:t>Laura</w:t>
      </w:r>
      <w:proofErr w:type="gramEnd"/>
      <w:r w:rsidR="00F23734">
        <w:rPr>
          <w:rFonts w:asciiTheme="minorHAnsi" w:eastAsia="Times New Roman" w:hAnsiTheme="minorHAnsi" w:cs="Segoe UI"/>
          <w:color w:val="4F81BD" w:themeColor="accent1"/>
          <w:sz w:val="22"/>
          <w:szCs w:val="22"/>
        </w:rPr>
        <w:t xml:space="preserve"> distributed a draft of the budget development form which will become part of the AU and CPR. She also distributed a flow chart for budget development and planning</w:t>
      </w:r>
    </w:p>
    <w:p w:rsidR="007D20D1" w:rsidRPr="00F23734" w:rsidRDefault="00A14E96" w:rsidP="00A14E96">
      <w:pPr>
        <w:pStyle w:val="ListParagraph"/>
        <w:numPr>
          <w:ilvl w:val="0"/>
          <w:numId w:val="1"/>
        </w:numPr>
        <w:rPr>
          <w:rFonts w:asciiTheme="minorHAnsi" w:eastAsia="Times New Roman" w:hAnsiTheme="minorHAnsi" w:cs="Segoe UI"/>
          <w:sz w:val="22"/>
          <w:szCs w:val="22"/>
        </w:rPr>
      </w:pPr>
      <w:r w:rsidRPr="00A14E96">
        <w:rPr>
          <w:rFonts w:asciiTheme="minorHAnsi" w:eastAsia="Times New Roman" w:hAnsiTheme="minorHAnsi" w:cs="Segoe UI"/>
          <w:sz w:val="22"/>
          <w:szCs w:val="22"/>
        </w:rPr>
        <w:t>Discuss Assessment Mapping for AU—David Neville</w:t>
      </w:r>
      <w:r w:rsidR="00F23734">
        <w:rPr>
          <w:rFonts w:asciiTheme="minorHAnsi" w:eastAsia="Times New Roman" w:hAnsiTheme="minorHAnsi" w:cs="Segoe UI"/>
          <w:sz w:val="22"/>
          <w:szCs w:val="22"/>
        </w:rPr>
        <w:t xml:space="preserve"> </w:t>
      </w:r>
      <w:r w:rsidR="00F23734">
        <w:rPr>
          <w:rFonts w:asciiTheme="minorHAnsi" w:eastAsia="Times New Roman" w:hAnsiTheme="minorHAnsi" w:cs="Segoe UI"/>
          <w:color w:val="4F81BD" w:themeColor="accent1"/>
          <w:sz w:val="22"/>
          <w:szCs w:val="22"/>
        </w:rPr>
        <w:t>DISCUSSION ENSUED!</w:t>
      </w:r>
    </w:p>
    <w:p w:rsidR="00A14E96" w:rsidRPr="00157E76" w:rsidRDefault="00F23734" w:rsidP="00157E76">
      <w:pPr>
        <w:pStyle w:val="ListParagraph"/>
        <w:rPr>
          <w:rFonts w:asciiTheme="minorHAnsi" w:eastAsia="Times New Roman" w:hAnsiTheme="minorHAnsi" w:cs="Segoe UI"/>
          <w:sz w:val="22"/>
          <w:szCs w:val="22"/>
        </w:rPr>
      </w:pPr>
      <w:r>
        <w:rPr>
          <w:rFonts w:asciiTheme="minorHAnsi" w:eastAsia="Times New Roman" w:hAnsiTheme="minorHAnsi" w:cs="Segoe UI"/>
          <w:color w:val="4F81BD" w:themeColor="accent1"/>
          <w:sz w:val="22"/>
          <w:szCs w:val="22"/>
        </w:rPr>
        <w:t xml:space="preserve">The Assessment Committee would like to get all programs to use mapping (SLO&gt;PLO&gt;ILO) as a way to demonstrate assessment. ACCJC doesn’t require mapping, but it would be a good way to have everybody “speaking the same language”. It is not an arduous task and should only have to be done once for each course unless there are changes to the Outcomes. </w:t>
      </w:r>
      <w:proofErr w:type="gramStart"/>
      <w:r>
        <w:rPr>
          <w:rFonts w:asciiTheme="minorHAnsi" w:eastAsia="Times New Roman" w:hAnsiTheme="minorHAnsi" w:cs="Segoe UI"/>
          <w:color w:val="4F81BD" w:themeColor="accent1"/>
          <w:sz w:val="22"/>
          <w:szCs w:val="22"/>
        </w:rPr>
        <w:t>Admin.</w:t>
      </w:r>
      <w:proofErr w:type="gramEnd"/>
      <w:r>
        <w:rPr>
          <w:rFonts w:asciiTheme="minorHAnsi" w:eastAsia="Times New Roman" w:hAnsiTheme="minorHAnsi" w:cs="Segoe UI"/>
          <w:color w:val="4F81BD" w:themeColor="accent1"/>
          <w:sz w:val="22"/>
          <w:szCs w:val="22"/>
        </w:rPr>
        <w:t xml:space="preserve"> </w:t>
      </w:r>
      <w:proofErr w:type="gramStart"/>
      <w:r>
        <w:rPr>
          <w:rFonts w:asciiTheme="minorHAnsi" w:eastAsia="Times New Roman" w:hAnsiTheme="minorHAnsi" w:cs="Segoe UI"/>
          <w:color w:val="4F81BD" w:themeColor="accent1"/>
          <w:sz w:val="22"/>
          <w:szCs w:val="22"/>
        </w:rPr>
        <w:t>units</w:t>
      </w:r>
      <w:proofErr w:type="gramEnd"/>
      <w:r>
        <w:rPr>
          <w:rFonts w:asciiTheme="minorHAnsi" w:eastAsia="Times New Roman" w:hAnsiTheme="minorHAnsi" w:cs="Segoe UI"/>
          <w:color w:val="4F81BD" w:themeColor="accent1"/>
          <w:sz w:val="22"/>
          <w:szCs w:val="22"/>
        </w:rPr>
        <w:t xml:space="preserve"> should map their AUOs to the ILOs</w:t>
      </w:r>
      <w:r w:rsidR="00157E76">
        <w:rPr>
          <w:rFonts w:asciiTheme="minorHAnsi" w:eastAsia="Times New Roman" w:hAnsiTheme="minorHAnsi" w:cs="Segoe UI"/>
          <w:color w:val="4F81BD" w:themeColor="accent1"/>
          <w:sz w:val="22"/>
          <w:szCs w:val="22"/>
        </w:rPr>
        <w:t>. Maps could be published on department websites. A good goal (per Billie Jo) is to be fully mapped by the next Accreditation site visit. There was some discussion that perhaps maps only need to be submitted with the CPR.</w:t>
      </w:r>
    </w:p>
    <w:p w:rsidR="00A14E96" w:rsidRPr="00157E76" w:rsidRDefault="00A14E96" w:rsidP="00A14E96">
      <w:pPr>
        <w:pStyle w:val="ListParagraph"/>
        <w:numPr>
          <w:ilvl w:val="0"/>
          <w:numId w:val="1"/>
        </w:numPr>
        <w:rPr>
          <w:rFonts w:asciiTheme="minorHAnsi" w:eastAsia="Times New Roman" w:hAnsiTheme="minorHAnsi" w:cs="Segoe UI"/>
          <w:sz w:val="22"/>
          <w:szCs w:val="22"/>
        </w:rPr>
      </w:pPr>
      <w:r w:rsidRPr="00A14E96">
        <w:rPr>
          <w:rFonts w:asciiTheme="minorHAnsi" w:eastAsia="Times New Roman" w:hAnsiTheme="minorHAnsi" w:cs="Segoe UI"/>
          <w:sz w:val="22"/>
          <w:szCs w:val="22"/>
        </w:rPr>
        <w:t>Equity questions for AU and CR—from Bryan Hirayama, EODAC co-chair</w:t>
      </w:r>
      <w:r w:rsidR="00157E76">
        <w:rPr>
          <w:rFonts w:asciiTheme="minorHAnsi" w:eastAsia="Times New Roman" w:hAnsiTheme="minorHAnsi" w:cs="Segoe UI"/>
          <w:sz w:val="22"/>
          <w:szCs w:val="22"/>
        </w:rPr>
        <w:t xml:space="preserve">. </w:t>
      </w:r>
      <w:r w:rsidR="00157E76">
        <w:rPr>
          <w:rFonts w:asciiTheme="minorHAnsi" w:eastAsia="Times New Roman" w:hAnsiTheme="minorHAnsi" w:cs="Segoe UI"/>
          <w:color w:val="4F81BD" w:themeColor="accent1"/>
          <w:sz w:val="22"/>
          <w:szCs w:val="22"/>
        </w:rPr>
        <w:t>The group decided to include the suggested equity question in the Trend Data Analysis section ONLY. The data for SLOs isn’t yet sufficient for the inclusion of the suggested question in the Assessment section. Concerns were expressed about how deep we need to go with this. Are we profiling students? Other colleges are also struggling with this.</w:t>
      </w:r>
    </w:p>
    <w:p w:rsidR="00A14E96" w:rsidRPr="00B70EFA" w:rsidRDefault="005D6AA9" w:rsidP="00A14E96">
      <w:pPr>
        <w:pStyle w:val="ListParagraph"/>
        <w:numPr>
          <w:ilvl w:val="0"/>
          <w:numId w:val="1"/>
        </w:numPr>
        <w:rPr>
          <w:rFonts w:asciiTheme="minorHAnsi" w:hAnsiTheme="minorHAnsi" w:cs="Trebuchet MS"/>
          <w:color w:val="000000"/>
          <w:sz w:val="22"/>
          <w:szCs w:val="22"/>
        </w:rPr>
      </w:pPr>
      <w:r w:rsidRPr="007D20D1">
        <w:rPr>
          <w:rFonts w:asciiTheme="minorHAnsi" w:hAnsiTheme="minorHAnsi" w:cs="Trebuchet MS"/>
          <w:color w:val="000000"/>
          <w:sz w:val="22"/>
          <w:szCs w:val="22"/>
        </w:rPr>
        <w:t>Review and finalize Annual Update revision (</w:t>
      </w:r>
      <w:r w:rsidR="00A14E96">
        <w:rPr>
          <w:rFonts w:asciiTheme="minorHAnsi" w:hAnsiTheme="minorHAnsi" w:cs="Trebuchet MS"/>
          <w:color w:val="000000"/>
          <w:sz w:val="22"/>
          <w:szCs w:val="22"/>
        </w:rPr>
        <w:t xml:space="preserve">deadline for </w:t>
      </w:r>
      <w:r w:rsidRPr="007D20D1">
        <w:rPr>
          <w:rFonts w:asciiTheme="minorHAnsi" w:hAnsiTheme="minorHAnsi" w:cs="Trebuchet MS"/>
          <w:color w:val="000000"/>
          <w:sz w:val="22"/>
          <w:szCs w:val="22"/>
        </w:rPr>
        <w:t>ancillary forms</w:t>
      </w:r>
      <w:r w:rsidR="00A14E96">
        <w:rPr>
          <w:rFonts w:asciiTheme="minorHAnsi" w:hAnsiTheme="minorHAnsi" w:cs="Trebuchet MS"/>
          <w:color w:val="000000"/>
          <w:sz w:val="22"/>
          <w:szCs w:val="22"/>
        </w:rPr>
        <w:t>?</w:t>
      </w:r>
      <w:r w:rsidRPr="007D20D1">
        <w:rPr>
          <w:rFonts w:asciiTheme="minorHAnsi" w:hAnsiTheme="minorHAnsi" w:cs="Trebuchet MS"/>
          <w:color w:val="000000"/>
          <w:sz w:val="22"/>
          <w:szCs w:val="22"/>
        </w:rPr>
        <w:t>)</w:t>
      </w:r>
      <w:r w:rsidR="00157E76">
        <w:rPr>
          <w:rFonts w:asciiTheme="minorHAnsi" w:hAnsiTheme="minorHAnsi" w:cs="Trebuchet MS"/>
          <w:color w:val="4F81BD" w:themeColor="accent1"/>
          <w:sz w:val="22"/>
          <w:szCs w:val="22"/>
        </w:rPr>
        <w:t xml:space="preserve"> Kate will add the equity question to the Trend Data Analysis sections of the AU and CPR forms and forward the final drafts for use in the training on 4/24.</w:t>
      </w:r>
    </w:p>
    <w:p w:rsidR="00A14E96" w:rsidRPr="00B70EFA" w:rsidRDefault="00A14E96" w:rsidP="00A14E96">
      <w:pPr>
        <w:pStyle w:val="ListParagraph"/>
        <w:numPr>
          <w:ilvl w:val="0"/>
          <w:numId w:val="1"/>
        </w:numPr>
        <w:rPr>
          <w:rFonts w:asciiTheme="minorHAnsi" w:hAnsiTheme="minorHAnsi" w:cs="Trebuchet MS"/>
          <w:color w:val="000000"/>
          <w:sz w:val="22"/>
          <w:szCs w:val="22"/>
        </w:rPr>
      </w:pPr>
      <w:r w:rsidRPr="00A14E96">
        <w:rPr>
          <w:rFonts w:asciiTheme="minorHAnsi" w:hAnsiTheme="minorHAnsi" w:cs="Trebuchet MS"/>
          <w:color w:val="000000"/>
          <w:sz w:val="22"/>
          <w:szCs w:val="22"/>
        </w:rPr>
        <w:t>Handbook—Kristin</w:t>
      </w:r>
      <w:r w:rsidR="00B70EFA">
        <w:rPr>
          <w:rFonts w:asciiTheme="minorHAnsi" w:hAnsiTheme="minorHAnsi" w:cs="Trebuchet MS"/>
          <w:color w:val="4F81BD" w:themeColor="accent1"/>
          <w:sz w:val="22"/>
          <w:szCs w:val="22"/>
        </w:rPr>
        <w:t xml:space="preserve"> The first section has not changed much. Kristin created a two page section on how to fill out the forms. The model sections are in an appendix. Kristin would like input on which ONE model example should be included for each section by 4/7/15. There is no need to have multiple examples for each section and the hand book is getting to be too long.</w:t>
      </w:r>
      <w:r w:rsidRPr="00B70EFA">
        <w:rPr>
          <w:rFonts w:asciiTheme="minorHAnsi" w:hAnsiTheme="minorHAnsi" w:cs="Trebuchet MS"/>
          <w:color w:val="000000"/>
          <w:sz w:val="22"/>
          <w:szCs w:val="22"/>
        </w:rPr>
        <w:t xml:space="preserve"> </w:t>
      </w:r>
    </w:p>
    <w:p w:rsidR="00A14E96" w:rsidRPr="00B70EFA" w:rsidRDefault="005D6AA9" w:rsidP="00B70EFA">
      <w:pPr>
        <w:pStyle w:val="ListParagraph"/>
        <w:numPr>
          <w:ilvl w:val="0"/>
          <w:numId w:val="1"/>
        </w:numPr>
        <w:rPr>
          <w:rFonts w:asciiTheme="minorHAnsi" w:hAnsiTheme="minorHAnsi" w:cs="Trebuchet MS"/>
          <w:color w:val="000000"/>
          <w:sz w:val="22"/>
          <w:szCs w:val="22"/>
        </w:rPr>
      </w:pPr>
      <w:r w:rsidRPr="007D20D1">
        <w:rPr>
          <w:rFonts w:asciiTheme="minorHAnsi" w:hAnsiTheme="minorHAnsi" w:cs="Trebuchet MS"/>
          <w:color w:val="000000"/>
          <w:sz w:val="22"/>
          <w:szCs w:val="22"/>
        </w:rPr>
        <w:t>Discuss Comprehensive forms and revise as needed (bring forms, minutes on process discussion, and our fall 2014 report to College Council—all available on our committee page).</w:t>
      </w:r>
      <w:r w:rsidR="00B70EFA">
        <w:rPr>
          <w:rFonts w:asciiTheme="minorHAnsi" w:hAnsiTheme="minorHAnsi" w:cs="Trebuchet MS"/>
          <w:color w:val="4F81BD" w:themeColor="accent1"/>
          <w:sz w:val="22"/>
          <w:szCs w:val="22"/>
        </w:rPr>
        <w:t>Kate will send out final drafts.</w:t>
      </w:r>
      <w:r w:rsidR="00B70EFA">
        <w:rPr>
          <w:rFonts w:asciiTheme="minorHAnsi" w:hAnsiTheme="minorHAnsi" w:cs="Trebuchet MS"/>
          <w:color w:val="000000"/>
          <w:sz w:val="22"/>
          <w:szCs w:val="22"/>
        </w:rPr>
        <w:t xml:space="preserve"> </w:t>
      </w:r>
      <w:r w:rsidR="00B70EFA">
        <w:rPr>
          <w:rFonts w:asciiTheme="minorHAnsi" w:hAnsiTheme="minorHAnsi" w:cs="Trebuchet MS"/>
          <w:color w:val="4F81BD" w:themeColor="accent1"/>
          <w:sz w:val="22"/>
          <w:szCs w:val="22"/>
        </w:rPr>
        <w:t>Bring copies of final drafts of AU and CPR forms to next meeting to compare side by side and discuss.</w:t>
      </w:r>
    </w:p>
    <w:p w:rsidR="005D6AA9" w:rsidRPr="007D20D1" w:rsidRDefault="00A14E96" w:rsidP="005D6AA9">
      <w:pPr>
        <w:pStyle w:val="ListParagraph"/>
        <w:numPr>
          <w:ilvl w:val="0"/>
          <w:numId w:val="1"/>
        </w:numPr>
        <w:rPr>
          <w:rFonts w:asciiTheme="minorHAnsi" w:hAnsiTheme="minorHAnsi" w:cs="Trebuchet MS"/>
          <w:color w:val="000000"/>
          <w:sz w:val="22"/>
          <w:szCs w:val="22"/>
        </w:rPr>
      </w:pPr>
      <w:r>
        <w:rPr>
          <w:rFonts w:asciiTheme="minorHAnsi" w:hAnsiTheme="minorHAnsi" w:cs="Trebuchet MS"/>
          <w:color w:val="000000"/>
          <w:sz w:val="22"/>
          <w:szCs w:val="22"/>
        </w:rPr>
        <w:t xml:space="preserve">Develop </w:t>
      </w:r>
      <w:r w:rsidR="005D6AA9" w:rsidRPr="007D20D1">
        <w:rPr>
          <w:rFonts w:asciiTheme="minorHAnsi" w:hAnsiTheme="minorHAnsi" w:cs="Trebuchet MS"/>
          <w:color w:val="000000"/>
          <w:sz w:val="22"/>
          <w:szCs w:val="22"/>
        </w:rPr>
        <w:t xml:space="preserve">training </w:t>
      </w:r>
      <w:r>
        <w:rPr>
          <w:rFonts w:asciiTheme="minorHAnsi" w:hAnsiTheme="minorHAnsi" w:cs="Trebuchet MS"/>
          <w:color w:val="000000"/>
          <w:sz w:val="22"/>
          <w:szCs w:val="22"/>
        </w:rPr>
        <w:t xml:space="preserve">agenda </w:t>
      </w:r>
      <w:r w:rsidR="005D6AA9" w:rsidRPr="007D20D1">
        <w:rPr>
          <w:rFonts w:asciiTheme="minorHAnsi" w:hAnsiTheme="minorHAnsi" w:cs="Trebuchet MS"/>
          <w:color w:val="000000"/>
          <w:sz w:val="22"/>
          <w:szCs w:val="22"/>
        </w:rPr>
        <w:t>for spring 2015 and fall 2015.</w:t>
      </w:r>
    </w:p>
    <w:p w:rsidR="005D6AA9" w:rsidRPr="007D20D1" w:rsidRDefault="005D6AA9" w:rsidP="005D6AA9">
      <w:pPr>
        <w:pStyle w:val="ListParagraph"/>
        <w:numPr>
          <w:ilvl w:val="1"/>
          <w:numId w:val="3"/>
        </w:numPr>
        <w:rPr>
          <w:rFonts w:asciiTheme="minorHAnsi" w:hAnsiTheme="minorHAnsi" w:cs="Trebuchet MS"/>
          <w:color w:val="000000"/>
          <w:sz w:val="22"/>
          <w:szCs w:val="22"/>
        </w:rPr>
      </w:pPr>
      <w:r w:rsidRPr="007D20D1">
        <w:rPr>
          <w:rFonts w:asciiTheme="minorHAnsi" w:hAnsiTheme="minorHAnsi" w:cs="Trebuchet MS"/>
          <w:color w:val="000000"/>
          <w:sz w:val="22"/>
          <w:szCs w:val="22"/>
        </w:rPr>
        <w:t>FCDC, April 10—</w:t>
      </w:r>
      <w:r w:rsidR="00A14E96">
        <w:rPr>
          <w:rFonts w:asciiTheme="minorHAnsi" w:hAnsiTheme="minorHAnsi" w:cs="Trebuchet MS"/>
          <w:color w:val="000000"/>
          <w:sz w:val="22"/>
          <w:szCs w:val="22"/>
        </w:rPr>
        <w:t>suggest date change to April 24</w:t>
      </w:r>
      <w:r w:rsidR="00B70EFA">
        <w:rPr>
          <w:rFonts w:asciiTheme="minorHAnsi" w:hAnsiTheme="minorHAnsi" w:cs="Trebuchet MS"/>
          <w:color w:val="4F81BD" w:themeColor="accent1"/>
          <w:sz w:val="22"/>
          <w:szCs w:val="22"/>
        </w:rPr>
        <w:t xml:space="preserve"> Jennifer will introduce and announce the training date at the meeting on 4/10. Training will be on 4/24 after FCDC lead by Jennifer and Anna.</w:t>
      </w:r>
    </w:p>
    <w:p w:rsidR="005D6AA9" w:rsidRPr="00A9751E" w:rsidRDefault="00A14E96" w:rsidP="00A9751E">
      <w:pPr>
        <w:pStyle w:val="ListParagraph"/>
        <w:numPr>
          <w:ilvl w:val="1"/>
          <w:numId w:val="3"/>
        </w:numPr>
        <w:rPr>
          <w:rFonts w:asciiTheme="minorHAnsi" w:hAnsiTheme="minorHAnsi" w:cs="Trebuchet MS"/>
          <w:color w:val="000000"/>
          <w:sz w:val="22"/>
          <w:szCs w:val="22"/>
        </w:rPr>
      </w:pPr>
      <w:r>
        <w:rPr>
          <w:rFonts w:asciiTheme="minorHAnsi" w:hAnsiTheme="minorHAnsi" w:cs="Trebuchet MS"/>
          <w:color w:val="000000"/>
          <w:sz w:val="22"/>
          <w:szCs w:val="22"/>
        </w:rPr>
        <w:t xml:space="preserve">April 24—open training </w:t>
      </w:r>
    </w:p>
    <w:p w:rsidR="005D6AA9" w:rsidRPr="007D20D1" w:rsidRDefault="005D6AA9" w:rsidP="005D6AA9">
      <w:pPr>
        <w:pStyle w:val="ListParagraph"/>
        <w:numPr>
          <w:ilvl w:val="0"/>
          <w:numId w:val="1"/>
        </w:numPr>
        <w:rPr>
          <w:rFonts w:asciiTheme="minorHAnsi" w:hAnsiTheme="minorHAnsi" w:cs="Trebuchet MS"/>
          <w:color w:val="000000"/>
          <w:sz w:val="22"/>
          <w:szCs w:val="22"/>
        </w:rPr>
      </w:pPr>
      <w:r w:rsidRPr="007D20D1">
        <w:rPr>
          <w:rFonts w:asciiTheme="minorHAnsi" w:hAnsiTheme="minorHAnsi" w:cs="Trebuchet MS"/>
          <w:color w:val="000000"/>
          <w:sz w:val="22"/>
          <w:szCs w:val="22"/>
        </w:rPr>
        <w:t>Establish best date for “snapshot” of programs and use that to train/communicate with areas and develop reading list.</w:t>
      </w:r>
    </w:p>
    <w:p w:rsidR="005D6AA9" w:rsidRPr="007D20D1" w:rsidRDefault="005D6AA9" w:rsidP="005D6AA9">
      <w:pPr>
        <w:pStyle w:val="ListParagraph"/>
        <w:numPr>
          <w:ilvl w:val="0"/>
          <w:numId w:val="4"/>
        </w:numPr>
        <w:rPr>
          <w:rFonts w:asciiTheme="minorHAnsi" w:hAnsiTheme="minorHAnsi" w:cs="Trebuchet MS"/>
          <w:color w:val="000000"/>
          <w:sz w:val="22"/>
          <w:szCs w:val="22"/>
        </w:rPr>
      </w:pPr>
      <w:r w:rsidRPr="007D20D1">
        <w:rPr>
          <w:rFonts w:asciiTheme="minorHAnsi" w:hAnsiTheme="minorHAnsi" w:cs="Trebuchet MS"/>
          <w:color w:val="000000"/>
          <w:sz w:val="22"/>
          <w:szCs w:val="22"/>
        </w:rPr>
        <w:t>Update:  Kate met with Nan—snapshot occurred following November addendum.</w:t>
      </w:r>
    </w:p>
    <w:p w:rsidR="005D6AA9" w:rsidRPr="007D20D1" w:rsidRDefault="005D6AA9" w:rsidP="005D6AA9">
      <w:pPr>
        <w:pStyle w:val="ListParagraph"/>
        <w:numPr>
          <w:ilvl w:val="0"/>
          <w:numId w:val="4"/>
        </w:numPr>
        <w:rPr>
          <w:rFonts w:asciiTheme="minorHAnsi" w:hAnsiTheme="minorHAnsi" w:cs="Trebuchet MS"/>
          <w:color w:val="000000"/>
          <w:sz w:val="22"/>
          <w:szCs w:val="22"/>
        </w:rPr>
      </w:pPr>
      <w:r w:rsidRPr="007D20D1">
        <w:rPr>
          <w:rFonts w:asciiTheme="minorHAnsi" w:hAnsiTheme="minorHAnsi" w:cs="Trebuchet MS"/>
          <w:color w:val="000000"/>
          <w:sz w:val="22"/>
          <w:szCs w:val="22"/>
        </w:rPr>
        <w:t>We need to update list of programs—ask John and Billie Jo?</w:t>
      </w:r>
      <w:r w:rsidR="00A9751E">
        <w:rPr>
          <w:rFonts w:asciiTheme="minorHAnsi" w:hAnsiTheme="minorHAnsi" w:cs="Trebuchet MS"/>
          <w:color w:val="000000"/>
          <w:sz w:val="22"/>
          <w:szCs w:val="22"/>
        </w:rPr>
        <w:t xml:space="preserve"> </w:t>
      </w:r>
      <w:r w:rsidR="00A9751E">
        <w:rPr>
          <w:rFonts w:asciiTheme="minorHAnsi" w:hAnsiTheme="minorHAnsi" w:cs="Trebuchet MS"/>
          <w:color w:val="4F81BD" w:themeColor="accent1"/>
          <w:sz w:val="22"/>
          <w:szCs w:val="22"/>
        </w:rPr>
        <w:t>Billie Jo and Nan have been working on this. Billie Jo will have something to present after Nan approves it.</w:t>
      </w:r>
    </w:p>
    <w:p w:rsidR="00A9751E" w:rsidRPr="00A9751E" w:rsidRDefault="005D6AA9" w:rsidP="00A9751E">
      <w:pPr>
        <w:pStyle w:val="ListParagraph"/>
        <w:numPr>
          <w:ilvl w:val="0"/>
          <w:numId w:val="4"/>
        </w:numPr>
        <w:rPr>
          <w:rFonts w:asciiTheme="minorHAnsi" w:hAnsiTheme="minorHAnsi" w:cs="Trebuchet MS"/>
          <w:color w:val="000000"/>
          <w:sz w:val="22"/>
          <w:szCs w:val="22"/>
        </w:rPr>
      </w:pPr>
      <w:r w:rsidRPr="007D20D1">
        <w:rPr>
          <w:rFonts w:asciiTheme="minorHAnsi" w:hAnsiTheme="minorHAnsi" w:cs="Trebuchet MS"/>
          <w:color w:val="000000"/>
          <w:sz w:val="22"/>
          <w:szCs w:val="22"/>
        </w:rPr>
        <w:lastRenderedPageBreak/>
        <w:t>We need to update 3</w:t>
      </w:r>
      <w:r w:rsidR="00A14E96">
        <w:rPr>
          <w:rFonts w:asciiTheme="minorHAnsi" w:hAnsiTheme="minorHAnsi" w:cs="Trebuchet MS"/>
          <w:color w:val="000000"/>
          <w:sz w:val="22"/>
          <w:szCs w:val="22"/>
        </w:rPr>
        <w:t>-</w:t>
      </w:r>
      <w:r w:rsidRPr="007D20D1">
        <w:rPr>
          <w:rFonts w:asciiTheme="minorHAnsi" w:hAnsiTheme="minorHAnsi" w:cs="Trebuchet MS"/>
          <w:color w:val="000000"/>
          <w:sz w:val="22"/>
          <w:szCs w:val="22"/>
        </w:rPr>
        <w:t>year Comprehensive cycle excel sheet</w:t>
      </w:r>
    </w:p>
    <w:p w:rsidR="00A14E96" w:rsidRDefault="00A9751E" w:rsidP="00A14E96">
      <w:pPr>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New agenda item: We still need to figure out how to accomplish program review in areas that have Developmental, Basic Skills, and Majors courses (Math and English, for example).</w:t>
      </w:r>
    </w:p>
    <w:p w:rsidR="00A9751E" w:rsidRDefault="00A9751E" w:rsidP="00A14E96">
      <w:pPr>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 xml:space="preserve">Much discussion ensued regarding mapping and </w:t>
      </w:r>
      <w:proofErr w:type="spellStart"/>
      <w:r>
        <w:rPr>
          <w:rFonts w:asciiTheme="minorHAnsi" w:hAnsiTheme="minorHAnsi" w:cs="Trebuchet MS"/>
          <w:color w:val="4F81BD" w:themeColor="accent1"/>
          <w:sz w:val="22"/>
          <w:szCs w:val="22"/>
        </w:rPr>
        <w:t>Jello</w:t>
      </w:r>
      <w:proofErr w:type="spellEnd"/>
      <w:r>
        <w:rPr>
          <w:rFonts w:asciiTheme="minorHAnsi" w:hAnsiTheme="minorHAnsi" w:cs="Trebuchet MS"/>
          <w:color w:val="4F81BD" w:themeColor="accent1"/>
          <w:sz w:val="22"/>
          <w:szCs w:val="22"/>
        </w:rPr>
        <w:t>.</w:t>
      </w:r>
    </w:p>
    <w:p w:rsidR="00A9751E" w:rsidRPr="00A9751E" w:rsidRDefault="00A9751E" w:rsidP="00A14E96">
      <w:pPr>
        <w:rPr>
          <w:rFonts w:asciiTheme="minorHAnsi" w:hAnsiTheme="minorHAnsi" w:cs="Trebuchet MS"/>
          <w:color w:val="4F81BD" w:themeColor="accent1"/>
          <w:sz w:val="22"/>
          <w:szCs w:val="22"/>
        </w:rPr>
      </w:pPr>
    </w:p>
    <w:p w:rsidR="005D6AA9" w:rsidRDefault="005D6AA9" w:rsidP="007D20D1">
      <w:pPr>
        <w:rPr>
          <w:rFonts w:asciiTheme="minorHAnsi" w:hAnsiTheme="minorHAnsi" w:cs="Trebuchet MS"/>
          <w:b/>
          <w:color w:val="000000"/>
          <w:sz w:val="22"/>
          <w:szCs w:val="22"/>
        </w:rPr>
      </w:pPr>
    </w:p>
    <w:p w:rsidR="005D6AA9" w:rsidRPr="00A14E96" w:rsidRDefault="005D6AA9" w:rsidP="007D20D1">
      <w:pPr>
        <w:rPr>
          <w:rFonts w:asciiTheme="minorHAnsi" w:hAnsiTheme="minorHAnsi" w:cs="Helvetica"/>
          <w:b/>
          <w:i/>
          <w:sz w:val="22"/>
          <w:szCs w:val="22"/>
        </w:rPr>
      </w:pPr>
      <w:proofErr w:type="gramStart"/>
      <w:r w:rsidRPr="00A14E96">
        <w:rPr>
          <w:rFonts w:asciiTheme="minorHAnsi" w:hAnsiTheme="minorHAnsi"/>
          <w:b/>
          <w:i/>
          <w:sz w:val="22"/>
          <w:szCs w:val="22"/>
        </w:rPr>
        <w:t>Standard I.B.9.</w:t>
      </w:r>
      <w:proofErr w:type="gramEnd"/>
      <w:r w:rsidRPr="00A14E96">
        <w:rPr>
          <w:rFonts w:asciiTheme="minorHAnsi" w:hAnsiTheme="minorHAnsi"/>
          <w:i/>
          <w:sz w:val="22"/>
          <w:szCs w:val="22"/>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5D6AA9" w:rsidRPr="007D20D1" w:rsidRDefault="005D6AA9" w:rsidP="007D20D1">
      <w:pPr>
        <w:rPr>
          <w:rFonts w:asciiTheme="minorHAnsi" w:hAnsiTheme="minorHAnsi" w:cs="Trebuchet MS"/>
          <w:b/>
          <w:i/>
          <w:color w:val="000000"/>
          <w:sz w:val="22"/>
          <w:szCs w:val="22"/>
        </w:rPr>
      </w:pPr>
      <w:bookmarkStart w:id="0" w:name="_GoBack"/>
      <w:bookmarkEnd w:id="0"/>
    </w:p>
    <w:tbl>
      <w:tblPr>
        <w:tblpPr w:leftFromText="180" w:rightFromText="180" w:vertAnchor="page" w:horzAnchor="margin" w:tblpXSpec="center" w:tblpY="355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680"/>
        <w:gridCol w:w="330"/>
        <w:gridCol w:w="7830"/>
      </w:tblGrid>
      <w:tr w:rsidR="005D6AA9" w:rsidRPr="00C42484" w:rsidTr="00A9751E">
        <w:tc>
          <w:tcPr>
            <w:tcW w:w="9840" w:type="dxa"/>
            <w:gridSpan w:val="3"/>
            <w:shd w:val="clear" w:color="auto" w:fill="D99594" w:themeFill="accent2" w:themeFillTint="99"/>
          </w:tcPr>
          <w:p w:rsidR="005D6AA9" w:rsidRPr="00AB663C" w:rsidRDefault="005D6AA9" w:rsidP="00A9751E">
            <w:pPr>
              <w:spacing w:before="60" w:after="60"/>
              <w:jc w:val="center"/>
              <w:rPr>
                <w:rFonts w:asciiTheme="minorHAnsi" w:hAnsiTheme="minorHAnsi" w:cs="Arial"/>
              </w:rPr>
            </w:pPr>
            <w:r>
              <w:rPr>
                <w:rFonts w:asciiTheme="minorHAnsi" w:hAnsiTheme="minorHAnsi" w:cs="Trebuchet MS"/>
                <w:b/>
                <w:bCs/>
              </w:rPr>
              <w:t>Draft</w:t>
            </w:r>
            <w:r w:rsidRPr="00AB663C">
              <w:rPr>
                <w:rFonts w:asciiTheme="minorHAnsi" w:hAnsiTheme="minorHAnsi" w:cs="Trebuchet MS"/>
                <w:b/>
                <w:bCs/>
              </w:rPr>
              <w:t xml:space="preserve"> Schedule to Accomplish Goals</w:t>
            </w:r>
          </w:p>
        </w:tc>
      </w:tr>
      <w:tr w:rsidR="005D6AA9" w:rsidRPr="00C42484" w:rsidTr="00A9751E">
        <w:tc>
          <w:tcPr>
            <w:tcW w:w="1680" w:type="dxa"/>
          </w:tcPr>
          <w:p w:rsidR="005D6AA9" w:rsidRPr="00931013" w:rsidRDefault="005D6AA9" w:rsidP="00A9751E">
            <w:pPr>
              <w:spacing w:before="60" w:after="60"/>
              <w:rPr>
                <w:rFonts w:asciiTheme="minorHAnsi" w:hAnsiTheme="minorHAnsi" w:cs="Arial"/>
              </w:rPr>
            </w:pPr>
            <w:r w:rsidRPr="00931013">
              <w:rPr>
                <w:rFonts w:asciiTheme="minorHAnsi" w:hAnsiTheme="minorHAnsi" w:cs="Arial"/>
                <w:sz w:val="22"/>
                <w:szCs w:val="22"/>
              </w:rPr>
              <w:t>February 10</w:t>
            </w:r>
          </w:p>
        </w:tc>
        <w:tc>
          <w:tcPr>
            <w:tcW w:w="330" w:type="dxa"/>
          </w:tcPr>
          <w:p w:rsidR="005D6AA9" w:rsidRPr="00931013" w:rsidRDefault="005D6AA9" w:rsidP="00A9751E">
            <w:pPr>
              <w:pStyle w:val="ListParagraph"/>
              <w:spacing w:before="60" w:after="60"/>
              <w:ind w:left="360"/>
              <w:rPr>
                <w:rFonts w:asciiTheme="minorHAnsi" w:hAnsiTheme="minorHAnsi" w:cs="Arial"/>
              </w:rPr>
            </w:pPr>
          </w:p>
        </w:tc>
        <w:tc>
          <w:tcPr>
            <w:tcW w:w="7830" w:type="dxa"/>
          </w:tcPr>
          <w:p w:rsidR="005D6AA9" w:rsidRPr="00931013" w:rsidRDefault="005D6AA9" w:rsidP="00A9751E">
            <w:pPr>
              <w:spacing w:before="60" w:after="60"/>
              <w:rPr>
                <w:rFonts w:asciiTheme="minorHAnsi" w:hAnsiTheme="minorHAnsi" w:cs="Arial"/>
              </w:rPr>
            </w:pPr>
            <w:r w:rsidRPr="00931013">
              <w:rPr>
                <w:rFonts w:asciiTheme="minorHAnsi" w:hAnsiTheme="minorHAnsi" w:cs="Arial"/>
                <w:sz w:val="22"/>
                <w:szCs w:val="22"/>
              </w:rPr>
              <w:t>Pick examples of effective program review elements and post to website.</w:t>
            </w:r>
          </w:p>
          <w:p w:rsidR="005D6AA9" w:rsidRPr="00931013" w:rsidRDefault="005D6AA9" w:rsidP="00A9751E">
            <w:pPr>
              <w:spacing w:before="60" w:after="60"/>
              <w:rPr>
                <w:rFonts w:asciiTheme="minorHAnsi" w:hAnsiTheme="minorHAnsi" w:cs="Arial"/>
              </w:rPr>
            </w:pPr>
            <w:r w:rsidRPr="00931013">
              <w:rPr>
                <w:rFonts w:asciiTheme="minorHAnsi" w:hAnsiTheme="minorHAnsi" w:cs="Arial"/>
                <w:sz w:val="22"/>
                <w:szCs w:val="22"/>
              </w:rPr>
              <w:t>Revise Annual Update</w:t>
            </w:r>
          </w:p>
        </w:tc>
      </w:tr>
      <w:tr w:rsidR="005D6AA9" w:rsidRPr="00C42484" w:rsidTr="00A9751E">
        <w:tc>
          <w:tcPr>
            <w:tcW w:w="1680" w:type="dxa"/>
          </w:tcPr>
          <w:p w:rsidR="005D6AA9" w:rsidRPr="00931013" w:rsidRDefault="005D6AA9" w:rsidP="00A9751E">
            <w:pPr>
              <w:spacing w:before="60" w:after="60"/>
              <w:rPr>
                <w:rFonts w:asciiTheme="minorHAnsi" w:hAnsiTheme="minorHAnsi" w:cs="Arial"/>
              </w:rPr>
            </w:pPr>
            <w:r w:rsidRPr="00931013">
              <w:rPr>
                <w:rFonts w:asciiTheme="minorHAnsi" w:hAnsiTheme="minorHAnsi" w:cs="Arial"/>
                <w:sz w:val="22"/>
                <w:szCs w:val="22"/>
              </w:rPr>
              <w:t>February 24</w:t>
            </w:r>
          </w:p>
        </w:tc>
        <w:tc>
          <w:tcPr>
            <w:tcW w:w="330" w:type="dxa"/>
          </w:tcPr>
          <w:p w:rsidR="005D6AA9" w:rsidRPr="00931013" w:rsidRDefault="005D6AA9" w:rsidP="00A9751E">
            <w:pPr>
              <w:spacing w:before="60" w:after="60"/>
              <w:rPr>
                <w:rFonts w:asciiTheme="minorHAnsi" w:hAnsiTheme="minorHAnsi" w:cs="Arial"/>
              </w:rPr>
            </w:pPr>
          </w:p>
        </w:tc>
        <w:tc>
          <w:tcPr>
            <w:tcW w:w="7830" w:type="dxa"/>
          </w:tcPr>
          <w:p w:rsidR="005D6AA9" w:rsidRPr="00931013" w:rsidRDefault="005D6AA9" w:rsidP="00A9751E">
            <w:pPr>
              <w:spacing w:before="60" w:after="60"/>
              <w:rPr>
                <w:rFonts w:asciiTheme="minorHAnsi" w:hAnsiTheme="minorHAnsi" w:cs="Arial"/>
              </w:rPr>
            </w:pPr>
            <w:r w:rsidRPr="00931013">
              <w:rPr>
                <w:rFonts w:asciiTheme="minorHAnsi" w:hAnsiTheme="minorHAnsi" w:cs="Arial"/>
                <w:sz w:val="22"/>
                <w:szCs w:val="22"/>
              </w:rPr>
              <w:t>Discussion of Annual Update form proposed revisions</w:t>
            </w:r>
          </w:p>
        </w:tc>
      </w:tr>
      <w:tr w:rsidR="005D6AA9" w:rsidRPr="00C42484" w:rsidTr="00A9751E">
        <w:tc>
          <w:tcPr>
            <w:tcW w:w="1680" w:type="dxa"/>
          </w:tcPr>
          <w:p w:rsidR="005D6AA9" w:rsidRPr="007F332A" w:rsidRDefault="005D6AA9" w:rsidP="00A9751E">
            <w:pPr>
              <w:spacing w:before="60" w:after="60"/>
              <w:rPr>
                <w:rFonts w:asciiTheme="minorHAnsi" w:hAnsiTheme="minorHAnsi" w:cs="Arial"/>
                <w:highlight w:val="cyan"/>
              </w:rPr>
            </w:pPr>
            <w:r w:rsidRPr="005D6AA9">
              <w:rPr>
                <w:rFonts w:asciiTheme="minorHAnsi" w:hAnsiTheme="minorHAnsi" w:cs="Arial"/>
                <w:sz w:val="22"/>
                <w:szCs w:val="22"/>
              </w:rPr>
              <w:t>March 10</w:t>
            </w:r>
          </w:p>
        </w:tc>
        <w:tc>
          <w:tcPr>
            <w:tcW w:w="330" w:type="dxa"/>
          </w:tcPr>
          <w:p w:rsidR="005D6AA9" w:rsidRPr="002B3BCC" w:rsidRDefault="005D6AA9" w:rsidP="00A9751E">
            <w:pPr>
              <w:pStyle w:val="ListParagraph"/>
              <w:spacing w:before="60" w:after="60"/>
              <w:ind w:left="360"/>
              <w:rPr>
                <w:rFonts w:asciiTheme="minorHAnsi" w:hAnsiTheme="minorHAnsi" w:cs="Arial"/>
              </w:rPr>
            </w:pPr>
          </w:p>
        </w:tc>
        <w:tc>
          <w:tcPr>
            <w:tcW w:w="7830" w:type="dxa"/>
          </w:tcPr>
          <w:p w:rsidR="005D6AA9" w:rsidRPr="007F332A" w:rsidRDefault="005D6AA9" w:rsidP="00A9751E">
            <w:pPr>
              <w:spacing w:before="60" w:after="60"/>
              <w:rPr>
                <w:rFonts w:asciiTheme="minorHAnsi" w:hAnsiTheme="minorHAnsi" w:cs="Arial"/>
              </w:rPr>
            </w:pPr>
            <w:r w:rsidRPr="007F332A">
              <w:rPr>
                <w:rFonts w:asciiTheme="minorHAnsi" w:hAnsiTheme="minorHAnsi" w:cs="Arial"/>
                <w:sz w:val="22"/>
                <w:szCs w:val="22"/>
              </w:rPr>
              <w:t>Finish Annual Update revision.</w:t>
            </w:r>
          </w:p>
          <w:p w:rsidR="005D6AA9" w:rsidRPr="007F332A" w:rsidRDefault="005D6AA9" w:rsidP="00A9751E">
            <w:pPr>
              <w:spacing w:before="60" w:after="60"/>
              <w:rPr>
                <w:rFonts w:asciiTheme="minorHAnsi" w:hAnsiTheme="minorHAnsi" w:cs="Arial"/>
              </w:rPr>
            </w:pPr>
            <w:r w:rsidRPr="007F332A">
              <w:rPr>
                <w:rFonts w:asciiTheme="minorHAnsi" w:hAnsiTheme="minorHAnsi" w:cs="Arial"/>
                <w:sz w:val="22"/>
                <w:szCs w:val="22"/>
              </w:rPr>
              <w:t>Agree on effective examples to post on website, e.g. goals, outcomes, conclusions.</w:t>
            </w:r>
          </w:p>
          <w:p w:rsidR="005D6AA9" w:rsidRPr="007F332A" w:rsidRDefault="005D6AA9" w:rsidP="00A9751E">
            <w:pPr>
              <w:spacing w:before="60" w:after="60"/>
              <w:rPr>
                <w:rFonts w:asciiTheme="minorHAnsi" w:hAnsiTheme="minorHAnsi" w:cs="Arial"/>
              </w:rPr>
            </w:pPr>
            <w:r w:rsidRPr="007F332A">
              <w:rPr>
                <w:rFonts w:asciiTheme="minorHAnsi" w:hAnsiTheme="minorHAnsi" w:cs="Arial"/>
                <w:sz w:val="22"/>
                <w:szCs w:val="22"/>
              </w:rPr>
              <w:t>Revise Comprehensive Program Review</w:t>
            </w:r>
          </w:p>
          <w:p w:rsidR="005D6AA9" w:rsidRDefault="005D6AA9" w:rsidP="00A9751E">
            <w:pPr>
              <w:spacing w:before="60" w:after="60"/>
              <w:rPr>
                <w:rFonts w:asciiTheme="minorHAnsi" w:hAnsiTheme="minorHAnsi" w:cs="Arial"/>
              </w:rPr>
            </w:pPr>
            <w:r w:rsidRPr="007F332A">
              <w:rPr>
                <w:rFonts w:asciiTheme="minorHAnsi" w:hAnsiTheme="minorHAnsi" w:cs="Arial"/>
                <w:sz w:val="22"/>
                <w:szCs w:val="22"/>
              </w:rPr>
              <w:t xml:space="preserve">Plan </w:t>
            </w:r>
            <w:r>
              <w:rPr>
                <w:rFonts w:asciiTheme="minorHAnsi" w:hAnsiTheme="minorHAnsi" w:cs="Arial"/>
                <w:sz w:val="22"/>
                <w:szCs w:val="22"/>
              </w:rPr>
              <w:t>training for spring and fall</w:t>
            </w:r>
          </w:p>
          <w:p w:rsidR="005D6AA9" w:rsidRPr="002B3BCC" w:rsidRDefault="005D6AA9" w:rsidP="00A9751E">
            <w:pPr>
              <w:spacing w:before="60" w:after="60"/>
              <w:rPr>
                <w:rFonts w:asciiTheme="minorHAnsi" w:hAnsiTheme="minorHAnsi" w:cs="Arial"/>
              </w:rPr>
            </w:pPr>
            <w:r>
              <w:rPr>
                <w:rFonts w:asciiTheme="minorHAnsi" w:hAnsiTheme="minorHAnsi" w:cs="Arial"/>
                <w:sz w:val="22"/>
                <w:szCs w:val="22"/>
              </w:rPr>
              <w:t>E</w:t>
            </w:r>
            <w:r w:rsidRPr="007F332A">
              <w:rPr>
                <w:rFonts w:asciiTheme="minorHAnsi" w:hAnsiTheme="minorHAnsi" w:cs="Arial"/>
                <w:sz w:val="22"/>
                <w:szCs w:val="22"/>
              </w:rPr>
              <w:t>stablish best date for “snapshot” of programs and use that to train/communicate with areas and develop reading list.</w:t>
            </w:r>
          </w:p>
        </w:tc>
      </w:tr>
      <w:tr w:rsidR="005D6AA9" w:rsidRPr="00C42484" w:rsidTr="00A9751E">
        <w:trPr>
          <w:cantSplit/>
        </w:trPr>
        <w:tc>
          <w:tcPr>
            <w:tcW w:w="1680" w:type="dxa"/>
          </w:tcPr>
          <w:p w:rsidR="005D6AA9" w:rsidRPr="002B3BCC" w:rsidRDefault="005D6AA9" w:rsidP="00A9751E">
            <w:pPr>
              <w:spacing w:before="60" w:after="60"/>
              <w:rPr>
                <w:rFonts w:asciiTheme="minorHAnsi" w:hAnsiTheme="minorHAnsi" w:cs="Arial"/>
              </w:rPr>
            </w:pPr>
            <w:r w:rsidRPr="002B3BCC">
              <w:rPr>
                <w:rFonts w:asciiTheme="minorHAnsi" w:hAnsiTheme="minorHAnsi" w:cs="Arial"/>
                <w:sz w:val="22"/>
                <w:szCs w:val="22"/>
              </w:rPr>
              <w:lastRenderedPageBreak/>
              <w:t>March 24</w:t>
            </w:r>
          </w:p>
        </w:tc>
        <w:tc>
          <w:tcPr>
            <w:tcW w:w="330" w:type="dxa"/>
          </w:tcPr>
          <w:p w:rsidR="005D6AA9" w:rsidRPr="002B3BCC" w:rsidRDefault="005D6AA9" w:rsidP="00A9751E">
            <w:pPr>
              <w:pStyle w:val="ListParagraph"/>
              <w:spacing w:before="60" w:after="60"/>
              <w:ind w:left="360"/>
              <w:rPr>
                <w:rFonts w:asciiTheme="minorHAnsi" w:hAnsiTheme="minorHAnsi" w:cs="Arial"/>
              </w:rPr>
            </w:pPr>
          </w:p>
        </w:tc>
        <w:tc>
          <w:tcPr>
            <w:tcW w:w="7830" w:type="dxa"/>
          </w:tcPr>
          <w:p w:rsidR="005D6AA9" w:rsidRPr="002B3BCC" w:rsidRDefault="005D6AA9" w:rsidP="00A9751E">
            <w:pPr>
              <w:spacing w:before="60" w:after="60"/>
              <w:rPr>
                <w:rFonts w:asciiTheme="minorHAnsi" w:hAnsiTheme="minorHAnsi" w:cs="Arial"/>
              </w:rPr>
            </w:pPr>
            <w:r w:rsidRPr="007F332A">
              <w:rPr>
                <w:rFonts w:asciiTheme="minorHAnsi" w:hAnsiTheme="minorHAnsi" w:cs="Arial"/>
                <w:sz w:val="22"/>
                <w:szCs w:val="22"/>
              </w:rPr>
              <w:t>Plan for program review for general education</w:t>
            </w:r>
            <w:r w:rsidRPr="007F332A">
              <w:rPr>
                <w:rFonts w:asciiTheme="minorHAnsi" w:hAnsiTheme="minorHAnsi" w:cs="Arial"/>
                <w:sz w:val="22"/>
                <w:szCs w:val="22"/>
              </w:rPr>
              <w:sym w:font="Wingdings" w:char="F0E0"/>
            </w:r>
            <w:r w:rsidRPr="007F332A">
              <w:rPr>
                <w:rFonts w:asciiTheme="minorHAnsi" w:hAnsiTheme="minorHAnsi" w:cs="Arial"/>
                <w:sz w:val="22"/>
                <w:szCs w:val="22"/>
              </w:rPr>
              <w:t>review Integrated Program Review proposal; work with Curriculum Co-Chairs and VP Academic Affairs.</w:t>
            </w:r>
          </w:p>
        </w:tc>
      </w:tr>
      <w:tr w:rsidR="005D6AA9" w:rsidRPr="00C42484" w:rsidTr="00A9751E">
        <w:trPr>
          <w:cantSplit/>
        </w:trPr>
        <w:tc>
          <w:tcPr>
            <w:tcW w:w="1680" w:type="dxa"/>
          </w:tcPr>
          <w:p w:rsidR="005D6AA9" w:rsidRPr="002B3BCC" w:rsidRDefault="005D6AA9" w:rsidP="00A9751E">
            <w:pPr>
              <w:spacing w:before="60" w:after="60"/>
              <w:rPr>
                <w:rFonts w:asciiTheme="minorHAnsi" w:hAnsiTheme="minorHAnsi" w:cs="Arial"/>
              </w:rPr>
            </w:pPr>
            <w:r>
              <w:rPr>
                <w:rFonts w:asciiTheme="minorHAnsi" w:hAnsiTheme="minorHAnsi" w:cs="Arial"/>
                <w:sz w:val="22"/>
                <w:szCs w:val="22"/>
              </w:rPr>
              <w:t>April 10, 8:30</w:t>
            </w:r>
          </w:p>
        </w:tc>
        <w:tc>
          <w:tcPr>
            <w:tcW w:w="330" w:type="dxa"/>
          </w:tcPr>
          <w:p w:rsidR="005D6AA9" w:rsidRPr="002B3BCC" w:rsidRDefault="005D6AA9" w:rsidP="00A9751E">
            <w:pPr>
              <w:pStyle w:val="ListParagraph"/>
              <w:spacing w:before="60" w:after="60"/>
              <w:ind w:left="360"/>
              <w:rPr>
                <w:rFonts w:asciiTheme="minorHAnsi" w:hAnsiTheme="minorHAnsi" w:cs="Arial"/>
              </w:rPr>
            </w:pPr>
          </w:p>
        </w:tc>
        <w:tc>
          <w:tcPr>
            <w:tcW w:w="7830" w:type="dxa"/>
          </w:tcPr>
          <w:p w:rsidR="005D6AA9" w:rsidRPr="002B3BCC" w:rsidRDefault="005D6AA9" w:rsidP="00A9751E">
            <w:pPr>
              <w:spacing w:before="60" w:after="60"/>
              <w:rPr>
                <w:rFonts w:asciiTheme="minorHAnsi" w:hAnsiTheme="minorHAnsi" w:cs="Arial"/>
                <w:highlight w:val="yellow"/>
              </w:rPr>
            </w:pPr>
            <w:r w:rsidRPr="002B3BCC">
              <w:rPr>
                <w:rFonts w:asciiTheme="minorHAnsi" w:hAnsiTheme="minorHAnsi" w:cs="Arial"/>
                <w:sz w:val="22"/>
                <w:szCs w:val="22"/>
              </w:rPr>
              <w:t>FCDC—</w:t>
            </w:r>
            <w:r>
              <w:rPr>
                <w:rFonts w:asciiTheme="minorHAnsi" w:hAnsiTheme="minorHAnsi" w:cs="Arial"/>
                <w:sz w:val="22"/>
                <w:szCs w:val="22"/>
              </w:rPr>
              <w:t>training with faculty who compiled model program reviews; provide revised forms</w:t>
            </w:r>
          </w:p>
        </w:tc>
      </w:tr>
      <w:tr w:rsidR="005D6AA9" w:rsidRPr="00C42484" w:rsidTr="00A9751E">
        <w:trPr>
          <w:cantSplit/>
        </w:trPr>
        <w:tc>
          <w:tcPr>
            <w:tcW w:w="1680" w:type="dxa"/>
          </w:tcPr>
          <w:p w:rsidR="005D6AA9" w:rsidRPr="002B3BCC" w:rsidRDefault="005D6AA9" w:rsidP="00A9751E">
            <w:pPr>
              <w:spacing w:before="60" w:after="60"/>
              <w:rPr>
                <w:rFonts w:asciiTheme="minorHAnsi" w:hAnsiTheme="minorHAnsi" w:cs="Arial"/>
              </w:rPr>
            </w:pPr>
            <w:r w:rsidRPr="002B3BCC">
              <w:rPr>
                <w:rFonts w:asciiTheme="minorHAnsi" w:hAnsiTheme="minorHAnsi" w:cs="Arial"/>
                <w:sz w:val="22"/>
                <w:szCs w:val="22"/>
              </w:rPr>
              <w:t>April 14</w:t>
            </w:r>
          </w:p>
        </w:tc>
        <w:tc>
          <w:tcPr>
            <w:tcW w:w="330" w:type="dxa"/>
          </w:tcPr>
          <w:p w:rsidR="005D6AA9" w:rsidRPr="002B3BCC" w:rsidRDefault="005D6AA9" w:rsidP="00A9751E">
            <w:pPr>
              <w:pStyle w:val="ListParagraph"/>
              <w:spacing w:before="60" w:after="60"/>
              <w:ind w:left="360"/>
              <w:rPr>
                <w:rFonts w:asciiTheme="minorHAnsi" w:hAnsiTheme="minorHAnsi" w:cs="Arial"/>
              </w:rPr>
            </w:pPr>
          </w:p>
        </w:tc>
        <w:tc>
          <w:tcPr>
            <w:tcW w:w="7830" w:type="dxa"/>
          </w:tcPr>
          <w:p w:rsidR="005D6AA9" w:rsidRPr="002B3BCC" w:rsidRDefault="005D6AA9" w:rsidP="00A9751E">
            <w:pPr>
              <w:spacing w:before="60" w:after="60"/>
              <w:rPr>
                <w:rFonts w:asciiTheme="minorHAnsi" w:hAnsiTheme="minorHAnsi" w:cs="Arial"/>
              </w:rPr>
            </w:pPr>
            <w:r>
              <w:rPr>
                <w:rFonts w:asciiTheme="minorHAnsi" w:hAnsiTheme="minorHAnsi" w:cs="Arial"/>
                <w:sz w:val="22"/>
                <w:szCs w:val="22"/>
              </w:rPr>
              <w:t>Continue with above activities.</w:t>
            </w:r>
          </w:p>
        </w:tc>
      </w:tr>
      <w:tr w:rsidR="005D6AA9" w:rsidRPr="00C42484" w:rsidTr="00A9751E">
        <w:trPr>
          <w:cantSplit/>
        </w:trPr>
        <w:tc>
          <w:tcPr>
            <w:tcW w:w="1680" w:type="dxa"/>
          </w:tcPr>
          <w:p w:rsidR="005D6AA9" w:rsidRPr="002B3BCC" w:rsidRDefault="005D6AA9" w:rsidP="00A9751E">
            <w:pPr>
              <w:spacing w:before="60" w:after="60"/>
              <w:rPr>
                <w:rFonts w:asciiTheme="minorHAnsi" w:hAnsiTheme="minorHAnsi" w:cs="Arial"/>
              </w:rPr>
            </w:pPr>
            <w:r>
              <w:rPr>
                <w:rFonts w:asciiTheme="minorHAnsi" w:hAnsiTheme="minorHAnsi" w:cs="Arial"/>
                <w:sz w:val="22"/>
                <w:szCs w:val="22"/>
              </w:rPr>
              <w:t>April 24, 8:30</w:t>
            </w:r>
          </w:p>
        </w:tc>
        <w:tc>
          <w:tcPr>
            <w:tcW w:w="330" w:type="dxa"/>
          </w:tcPr>
          <w:p w:rsidR="005D6AA9" w:rsidRPr="002B3BCC" w:rsidRDefault="005D6AA9" w:rsidP="00A9751E">
            <w:pPr>
              <w:pStyle w:val="ListParagraph"/>
              <w:spacing w:before="60" w:after="60"/>
              <w:ind w:left="360"/>
              <w:rPr>
                <w:rFonts w:asciiTheme="minorHAnsi" w:hAnsiTheme="minorHAnsi" w:cs="Arial"/>
              </w:rPr>
            </w:pPr>
          </w:p>
        </w:tc>
        <w:tc>
          <w:tcPr>
            <w:tcW w:w="7830" w:type="dxa"/>
          </w:tcPr>
          <w:p w:rsidR="005D6AA9" w:rsidRPr="002B3BCC" w:rsidRDefault="005D6AA9" w:rsidP="00A9751E">
            <w:pPr>
              <w:spacing w:before="60" w:after="60"/>
              <w:rPr>
                <w:rFonts w:asciiTheme="minorHAnsi" w:hAnsiTheme="minorHAnsi" w:cs="Arial"/>
              </w:rPr>
            </w:pPr>
            <w:r>
              <w:rPr>
                <w:rFonts w:asciiTheme="minorHAnsi" w:hAnsiTheme="minorHAnsi" w:cs="Arial"/>
                <w:sz w:val="22"/>
                <w:szCs w:val="22"/>
              </w:rPr>
              <w:t>FCDC—training  with faculty who compiled model program reviews; provide revised forms</w:t>
            </w:r>
          </w:p>
        </w:tc>
      </w:tr>
      <w:tr w:rsidR="005D6AA9" w:rsidRPr="00C42484" w:rsidTr="00A9751E">
        <w:trPr>
          <w:cantSplit/>
        </w:trPr>
        <w:tc>
          <w:tcPr>
            <w:tcW w:w="1680" w:type="dxa"/>
          </w:tcPr>
          <w:p w:rsidR="005D6AA9" w:rsidRPr="002B3BCC" w:rsidRDefault="005D6AA9" w:rsidP="00A9751E">
            <w:pPr>
              <w:spacing w:before="60" w:after="60"/>
              <w:rPr>
                <w:rFonts w:asciiTheme="minorHAnsi" w:hAnsiTheme="minorHAnsi" w:cs="Arial"/>
              </w:rPr>
            </w:pPr>
            <w:r w:rsidRPr="002B3BCC">
              <w:rPr>
                <w:rFonts w:asciiTheme="minorHAnsi" w:hAnsiTheme="minorHAnsi" w:cs="Arial"/>
                <w:sz w:val="22"/>
                <w:szCs w:val="22"/>
              </w:rPr>
              <w:t>April 28</w:t>
            </w:r>
          </w:p>
        </w:tc>
        <w:tc>
          <w:tcPr>
            <w:tcW w:w="330" w:type="dxa"/>
          </w:tcPr>
          <w:p w:rsidR="005D6AA9" w:rsidRPr="002B3BCC" w:rsidRDefault="005D6AA9" w:rsidP="00A9751E">
            <w:pPr>
              <w:pStyle w:val="ListParagraph"/>
              <w:spacing w:before="60" w:after="60"/>
              <w:ind w:left="360"/>
              <w:rPr>
                <w:rFonts w:asciiTheme="minorHAnsi" w:hAnsiTheme="minorHAnsi" w:cs="Arial"/>
              </w:rPr>
            </w:pPr>
          </w:p>
        </w:tc>
        <w:tc>
          <w:tcPr>
            <w:tcW w:w="7830" w:type="dxa"/>
          </w:tcPr>
          <w:p w:rsidR="005D6AA9" w:rsidRPr="002B3BCC" w:rsidRDefault="005D6AA9" w:rsidP="00A9751E">
            <w:pPr>
              <w:spacing w:before="60" w:after="60"/>
              <w:rPr>
                <w:rFonts w:asciiTheme="minorHAnsi" w:hAnsiTheme="minorHAnsi" w:cs="Arial"/>
                <w:highlight w:val="yellow"/>
              </w:rPr>
            </w:pPr>
            <w:r w:rsidRPr="005B1821">
              <w:rPr>
                <w:rFonts w:asciiTheme="minorHAnsi" w:hAnsiTheme="minorHAnsi" w:cs="Arial"/>
                <w:sz w:val="22"/>
                <w:szCs w:val="22"/>
              </w:rPr>
              <w:t>Wrap up</w:t>
            </w:r>
            <w:r>
              <w:rPr>
                <w:rFonts w:asciiTheme="minorHAnsi" w:hAnsiTheme="minorHAnsi" w:cs="Arial"/>
                <w:sz w:val="22"/>
                <w:szCs w:val="22"/>
              </w:rPr>
              <w:t xml:space="preserve"> and celebrate</w:t>
            </w:r>
            <w:r w:rsidRPr="005B1821">
              <w:rPr>
                <w:rFonts w:asciiTheme="minorHAnsi" w:hAnsiTheme="minorHAnsi" w:cs="Arial"/>
                <w:sz w:val="22"/>
                <w:szCs w:val="22"/>
              </w:rPr>
              <w:t>!</w:t>
            </w:r>
          </w:p>
        </w:tc>
      </w:tr>
      <w:tr w:rsidR="005D6AA9" w:rsidRPr="00C42484" w:rsidTr="00A9751E">
        <w:tc>
          <w:tcPr>
            <w:tcW w:w="1680" w:type="dxa"/>
          </w:tcPr>
          <w:p w:rsidR="005D6AA9" w:rsidRPr="002B3BCC" w:rsidRDefault="005D6AA9" w:rsidP="00A9751E">
            <w:pPr>
              <w:spacing w:before="60" w:after="60"/>
              <w:rPr>
                <w:rFonts w:asciiTheme="minorHAnsi" w:hAnsiTheme="minorHAnsi" w:cs="Arial"/>
              </w:rPr>
            </w:pPr>
            <w:r>
              <w:rPr>
                <w:rFonts w:asciiTheme="minorHAnsi" w:hAnsiTheme="minorHAnsi" w:cs="Arial"/>
                <w:sz w:val="22"/>
                <w:szCs w:val="22"/>
              </w:rPr>
              <w:t>To be scheduled</w:t>
            </w:r>
          </w:p>
        </w:tc>
        <w:tc>
          <w:tcPr>
            <w:tcW w:w="330" w:type="dxa"/>
          </w:tcPr>
          <w:p w:rsidR="005D6AA9" w:rsidRPr="002B3BCC" w:rsidRDefault="005D6AA9" w:rsidP="00A9751E">
            <w:pPr>
              <w:spacing w:before="60" w:after="60"/>
              <w:rPr>
                <w:rFonts w:asciiTheme="minorHAnsi" w:hAnsiTheme="minorHAnsi" w:cs="Arial"/>
              </w:rPr>
            </w:pPr>
          </w:p>
        </w:tc>
        <w:tc>
          <w:tcPr>
            <w:tcW w:w="7830" w:type="dxa"/>
          </w:tcPr>
          <w:p w:rsidR="005D6AA9" w:rsidRPr="002B3BCC" w:rsidRDefault="005D6AA9" w:rsidP="00A9751E">
            <w:pPr>
              <w:spacing w:before="60" w:after="60"/>
              <w:rPr>
                <w:rFonts w:asciiTheme="minorHAnsi" w:hAnsiTheme="minorHAnsi" w:cs="Arial"/>
              </w:rPr>
            </w:pPr>
            <w:r>
              <w:rPr>
                <w:rFonts w:asciiTheme="minorHAnsi" w:hAnsiTheme="minorHAnsi" w:cs="Arial"/>
                <w:sz w:val="22"/>
                <w:szCs w:val="22"/>
              </w:rPr>
              <w:t>Schedule training for administrators, department chairs, and other interested employees</w:t>
            </w:r>
          </w:p>
        </w:tc>
      </w:tr>
    </w:tbl>
    <w:p w:rsidR="005D6AA9" w:rsidRPr="00931013" w:rsidRDefault="005D6AA9" w:rsidP="005D6AA9">
      <w:pPr>
        <w:rPr>
          <w:rFonts w:asciiTheme="minorHAnsi" w:hAnsiTheme="minorHAnsi" w:cs="Trebuchet MS"/>
          <w:b/>
          <w:color w:val="000000"/>
          <w:sz w:val="22"/>
          <w:szCs w:val="22"/>
        </w:rPr>
      </w:pPr>
    </w:p>
    <w:p w:rsidR="001861CB" w:rsidRDefault="001861CB"/>
    <w:sectPr w:rsidR="001861CB" w:rsidSect="005766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AC2"/>
    <w:multiLevelType w:val="hybridMultilevel"/>
    <w:tmpl w:val="5C92BC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86D"/>
    <w:multiLevelType w:val="hybridMultilevel"/>
    <w:tmpl w:val="EF3A46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D75F1A"/>
    <w:multiLevelType w:val="hybridMultilevel"/>
    <w:tmpl w:val="85F2010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51C3D"/>
    <w:multiLevelType w:val="hybridMultilevel"/>
    <w:tmpl w:val="2E3046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AA9"/>
    <w:rsid w:val="000108AF"/>
    <w:rsid w:val="00157E76"/>
    <w:rsid w:val="001861CB"/>
    <w:rsid w:val="00284FA0"/>
    <w:rsid w:val="00376C21"/>
    <w:rsid w:val="00464033"/>
    <w:rsid w:val="00533024"/>
    <w:rsid w:val="005D6AA9"/>
    <w:rsid w:val="00734DF0"/>
    <w:rsid w:val="007D20D1"/>
    <w:rsid w:val="007E0EF6"/>
    <w:rsid w:val="00A14E96"/>
    <w:rsid w:val="00A9751E"/>
    <w:rsid w:val="00B70EFA"/>
    <w:rsid w:val="00E048F3"/>
    <w:rsid w:val="00EF0344"/>
    <w:rsid w:val="00F23734"/>
    <w:rsid w:val="00FD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A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A9"/>
    <w:pPr>
      <w:ind w:left="720"/>
    </w:pPr>
  </w:style>
  <w:style w:type="character" w:customStyle="1" w:styleId="apple-converted-space">
    <w:name w:val="apple-converted-space"/>
    <w:basedOn w:val="DefaultParagraphFont"/>
    <w:rsid w:val="007D2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A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A9"/>
    <w:pPr>
      <w:ind w:left="720"/>
    </w:pPr>
  </w:style>
  <w:style w:type="character" w:customStyle="1" w:styleId="apple-converted-space">
    <w:name w:val="apple-converted-space"/>
    <w:basedOn w:val="DefaultParagraphFont"/>
    <w:rsid w:val="007D20D1"/>
  </w:style>
</w:styles>
</file>

<file path=word/webSettings.xml><?xml version="1.0" encoding="utf-8"?>
<w:webSettings xmlns:r="http://schemas.openxmlformats.org/officeDocument/2006/relationships" xmlns:w="http://schemas.openxmlformats.org/wordprocessingml/2006/main">
  <w:divs>
    <w:div w:id="1087849259">
      <w:bodyDiv w:val="1"/>
      <w:marLeft w:val="0"/>
      <w:marRight w:val="0"/>
      <w:marTop w:val="0"/>
      <w:marBottom w:val="0"/>
      <w:divBdr>
        <w:top w:val="none" w:sz="0" w:space="0" w:color="auto"/>
        <w:left w:val="none" w:sz="0" w:space="0" w:color="auto"/>
        <w:bottom w:val="none" w:sz="0" w:space="0" w:color="auto"/>
        <w:right w:val="none" w:sz="0" w:space="0" w:color="auto"/>
      </w:divBdr>
      <w:divsChild>
        <w:div w:id="904800656">
          <w:marLeft w:val="0"/>
          <w:marRight w:val="0"/>
          <w:marTop w:val="0"/>
          <w:marBottom w:val="0"/>
          <w:divBdr>
            <w:top w:val="none" w:sz="0" w:space="0" w:color="auto"/>
            <w:left w:val="none" w:sz="0" w:space="0" w:color="auto"/>
            <w:bottom w:val="none" w:sz="0" w:space="0" w:color="auto"/>
            <w:right w:val="none" w:sz="0" w:space="0" w:color="auto"/>
          </w:divBdr>
        </w:div>
        <w:div w:id="2142570115">
          <w:marLeft w:val="720"/>
          <w:marRight w:val="0"/>
          <w:marTop w:val="0"/>
          <w:marBottom w:val="0"/>
          <w:divBdr>
            <w:top w:val="none" w:sz="0" w:space="0" w:color="auto"/>
            <w:left w:val="none" w:sz="0" w:space="0" w:color="auto"/>
            <w:bottom w:val="none" w:sz="0" w:space="0" w:color="auto"/>
            <w:right w:val="none" w:sz="0" w:space="0" w:color="auto"/>
          </w:divBdr>
        </w:div>
        <w:div w:id="1689134368">
          <w:marLeft w:val="720"/>
          <w:marRight w:val="0"/>
          <w:marTop w:val="0"/>
          <w:marBottom w:val="0"/>
          <w:divBdr>
            <w:top w:val="none" w:sz="0" w:space="0" w:color="auto"/>
            <w:left w:val="none" w:sz="0" w:space="0" w:color="auto"/>
            <w:bottom w:val="none" w:sz="0" w:space="0" w:color="auto"/>
            <w:right w:val="none" w:sz="0" w:space="0" w:color="auto"/>
          </w:divBdr>
        </w:div>
        <w:div w:id="1254167005">
          <w:marLeft w:val="720"/>
          <w:marRight w:val="0"/>
          <w:marTop w:val="0"/>
          <w:marBottom w:val="0"/>
          <w:divBdr>
            <w:top w:val="none" w:sz="0" w:space="0" w:color="auto"/>
            <w:left w:val="none" w:sz="0" w:space="0" w:color="auto"/>
            <w:bottom w:val="none" w:sz="0" w:space="0" w:color="auto"/>
            <w:right w:val="none" w:sz="0" w:space="0" w:color="auto"/>
          </w:divBdr>
        </w:div>
        <w:div w:id="1635981491">
          <w:marLeft w:val="720"/>
          <w:marRight w:val="0"/>
          <w:marTop w:val="0"/>
          <w:marBottom w:val="0"/>
          <w:divBdr>
            <w:top w:val="none" w:sz="0" w:space="0" w:color="auto"/>
            <w:left w:val="none" w:sz="0" w:space="0" w:color="auto"/>
            <w:bottom w:val="none" w:sz="0" w:space="0" w:color="auto"/>
            <w:right w:val="none" w:sz="0" w:space="0" w:color="auto"/>
          </w:divBdr>
        </w:div>
        <w:div w:id="683675226">
          <w:marLeft w:val="720"/>
          <w:marRight w:val="0"/>
          <w:marTop w:val="0"/>
          <w:marBottom w:val="0"/>
          <w:divBdr>
            <w:top w:val="none" w:sz="0" w:space="0" w:color="auto"/>
            <w:left w:val="none" w:sz="0" w:space="0" w:color="auto"/>
            <w:bottom w:val="none" w:sz="0" w:space="0" w:color="auto"/>
            <w:right w:val="none" w:sz="0" w:space="0" w:color="auto"/>
          </w:divBdr>
        </w:div>
        <w:div w:id="344477442">
          <w:marLeft w:val="720"/>
          <w:marRight w:val="0"/>
          <w:marTop w:val="0"/>
          <w:marBottom w:val="0"/>
          <w:divBdr>
            <w:top w:val="none" w:sz="0" w:space="0" w:color="auto"/>
            <w:left w:val="none" w:sz="0" w:space="0" w:color="auto"/>
            <w:bottom w:val="none" w:sz="0" w:space="0" w:color="auto"/>
            <w:right w:val="none" w:sz="0" w:space="0" w:color="auto"/>
          </w:divBdr>
        </w:div>
        <w:div w:id="454371403">
          <w:marLeft w:val="720"/>
          <w:marRight w:val="0"/>
          <w:marTop w:val="0"/>
          <w:marBottom w:val="0"/>
          <w:divBdr>
            <w:top w:val="none" w:sz="0" w:space="0" w:color="auto"/>
            <w:left w:val="none" w:sz="0" w:space="0" w:color="auto"/>
            <w:bottom w:val="none" w:sz="0" w:space="0" w:color="auto"/>
            <w:right w:val="none" w:sz="0" w:space="0" w:color="auto"/>
          </w:divBdr>
        </w:div>
        <w:div w:id="121519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imguser</cp:lastModifiedBy>
  <cp:revision>3</cp:revision>
  <dcterms:created xsi:type="dcterms:W3CDTF">2015-03-25T15:54:00Z</dcterms:created>
  <dcterms:modified xsi:type="dcterms:W3CDTF">2015-03-25T15:57:00Z</dcterms:modified>
</cp:coreProperties>
</file>