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Pr="00F23543" w:rsidRDefault="00A52BD5" w:rsidP="00F235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43">
              <w:rPr>
                <w:rFonts w:ascii="Times New Roman" w:hAnsi="Times New Roman" w:cs="Times New Roman"/>
                <w:b/>
                <w:sz w:val="28"/>
                <w:szCs w:val="28"/>
              </w:rPr>
              <w:t>Program Review</w:t>
            </w:r>
          </w:p>
          <w:p w:rsidR="000E50D3" w:rsidRPr="00F23543" w:rsidRDefault="000E50D3" w:rsidP="00F235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543"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  <w:p w:rsidR="0026448A" w:rsidRDefault="003953E8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  <w:r w:rsidR="009323DF">
              <w:rPr>
                <w:rFonts w:ascii="Times New Roman" w:hAnsi="Times New Roman" w:cs="Times New Roman"/>
              </w:rPr>
              <w:t>29,</w:t>
            </w:r>
            <w:r w:rsidR="0026448A" w:rsidRPr="0026448A">
              <w:rPr>
                <w:rFonts w:ascii="Times New Roman" w:hAnsi="Times New Roman" w:cs="Times New Roman"/>
              </w:rPr>
              <w:t xml:space="preserve"> 2016</w:t>
            </w:r>
          </w:p>
          <w:p w:rsidR="00A05648" w:rsidRPr="0026448A" w:rsidRDefault="009323DF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149</w:t>
            </w:r>
          </w:p>
          <w:p w:rsidR="00731ED9" w:rsidRPr="0026448A" w:rsidRDefault="00731ED9" w:rsidP="002644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6448A">
              <w:rPr>
                <w:rFonts w:ascii="Times New Roman" w:hAnsi="Times New Roman" w:cs="Times New Roman"/>
              </w:rPr>
              <w:t>https://committees.kcc</w:t>
            </w:r>
            <w:r w:rsidR="00A52BD5" w:rsidRPr="0026448A">
              <w:rPr>
                <w:rFonts w:ascii="Times New Roman" w:hAnsi="Times New Roman" w:cs="Times New Roman"/>
              </w:rPr>
              <w:t>d.edu/bc/committee/programreview</w:t>
            </w:r>
          </w:p>
          <w:p w:rsidR="00731ED9" w:rsidRPr="00E3013D" w:rsidRDefault="00DE2D7B" w:rsidP="00DE2D7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</w:rPr>
              <w:t>3:30-5:00</w:t>
            </w:r>
          </w:p>
        </w:tc>
      </w:tr>
      <w:tr w:rsidR="0026448A" w:rsidRPr="00E65219" w:rsidTr="0069448E">
        <w:tc>
          <w:tcPr>
            <w:tcW w:w="450" w:type="dxa"/>
          </w:tcPr>
          <w:p w:rsidR="0026448A" w:rsidRDefault="0026448A" w:rsidP="0069448E">
            <w:pPr>
              <w:spacing w:beforeLines="60" w:before="144" w:afterLines="60" w:after="144" w:line="240" w:lineRule="auto"/>
              <w:jc w:val="right"/>
            </w:pPr>
          </w:p>
        </w:tc>
        <w:tc>
          <w:tcPr>
            <w:tcW w:w="8730" w:type="dxa"/>
            <w:vAlign w:val="center"/>
          </w:tcPr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Co-Chairs: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Manny Mourtzanos-administration, Kristin Rabe- classified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Kim Nickell, Faculty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-Diane Allen, Counseling/Delano; Anna Agenjo, Library; Bernadette Towns, FACE;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Andrea Tumblin,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Hal Mendoza, Business; Mark Osea, Counseling; Neeley Hatridge, Communications; Odella Johnson, ACDV; </w:t>
            </w:r>
            <w:r w:rsidR="00571EA1">
              <w:rPr>
                <w:rFonts w:ascii="Times New Roman" w:hAnsi="Times New Roman" w:cs="Times New Roman"/>
                <w:sz w:val="24"/>
                <w:szCs w:val="24"/>
              </w:rPr>
              <w:t>Beth Rodacker, EMLS; Angela Bono, Adjunct; Savanna Andrasian, English; Heather Baltis, AG</w:t>
            </w:r>
            <w:r w:rsidR="00013ED2">
              <w:rPr>
                <w:rFonts w:ascii="Times New Roman" w:hAnsi="Times New Roman" w:cs="Times New Roman"/>
                <w:sz w:val="24"/>
                <w:szCs w:val="24"/>
              </w:rPr>
              <w:t>; Nicole Hernanadez, NURS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Administrators-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Sue Vaughn, Enrollment Services; Laura Lorigo, Administrative Services; Liz Rozell, STEM</w:t>
            </w:r>
            <w:r w:rsidR="008519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Classified-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Meg Stidham, CSEA designee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Student- 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SGA: vacant </w:t>
            </w:r>
          </w:p>
          <w:p w:rsidR="0026448A" w:rsidRPr="00E25B88" w:rsidRDefault="0026448A" w:rsidP="0026448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B88">
              <w:rPr>
                <w:rFonts w:ascii="Times New Roman" w:hAnsi="Times New Roman" w:cs="Times New Roman"/>
                <w:b/>
                <w:sz w:val="24"/>
                <w:szCs w:val="24"/>
              </w:rPr>
              <w:t>Research representative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  <w:r w:rsidRPr="00E2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8A" w:rsidRPr="00A52BD5" w:rsidRDefault="0026448A" w:rsidP="00A52BD5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26448A" w:rsidRPr="00E65219" w:rsidRDefault="0026448A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B30977" w:rsidP="0069448E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A52BD5" w:rsidRPr="00A52BD5" w:rsidRDefault="00A52BD5" w:rsidP="00A52BD5">
            <w:pPr>
              <w:pStyle w:val="NoSpacing"/>
              <w:rPr>
                <w:b/>
              </w:rPr>
            </w:pPr>
            <w:r w:rsidRPr="00A52BD5">
              <w:rPr>
                <w:b/>
              </w:rPr>
              <w:t>Today’s Note Taker--</w:t>
            </w:r>
          </w:p>
          <w:p w:rsidR="00A52BD5" w:rsidRDefault="00A52BD5" w:rsidP="00A52BD5">
            <w:pPr>
              <w:pStyle w:val="NoSpacing"/>
            </w:pPr>
            <w:r w:rsidRPr="00A52BD5">
              <w:t>Aug. 23, 2016-Anna Agenjo</w:t>
            </w:r>
          </w:p>
          <w:p w:rsidR="00A52BD5" w:rsidRPr="00A52BD5" w:rsidRDefault="00A52BD5" w:rsidP="00A52BD5">
            <w:pPr>
              <w:pStyle w:val="NoSpacing"/>
            </w:pPr>
            <w:r w:rsidRPr="00A52BD5">
              <w:t>Sep. 6, 2016-Kim Nickell</w:t>
            </w:r>
          </w:p>
          <w:p w:rsidR="00EA2F6B" w:rsidRDefault="00A52BD5" w:rsidP="00A52BD5">
            <w:pPr>
              <w:pStyle w:val="NoSpacing"/>
            </w:pPr>
            <w:r w:rsidRPr="00A52BD5">
              <w:t>Sept. 20, 2016-</w:t>
            </w:r>
            <w:r w:rsidR="00EA2F6B">
              <w:t>Sue Vaughn</w:t>
            </w:r>
          </w:p>
          <w:p w:rsidR="0086314C" w:rsidRDefault="00EA2F6B" w:rsidP="00EA2F6B">
            <w:pPr>
              <w:pStyle w:val="NoSpacing"/>
            </w:pPr>
            <w:r>
              <w:t>Oct. 4, 2016-</w:t>
            </w:r>
            <w:r w:rsidR="00571EA1">
              <w:t>Kristin Rabe</w:t>
            </w:r>
          </w:p>
          <w:p w:rsidR="00A05648" w:rsidRDefault="00A05648" w:rsidP="00EA2F6B">
            <w:pPr>
              <w:pStyle w:val="NoSpacing"/>
            </w:pPr>
            <w:r>
              <w:t>Nov. 1, 2016- Nicole Hernandez</w:t>
            </w:r>
          </w:p>
          <w:p w:rsidR="00EA2F6B" w:rsidRDefault="00B040DC" w:rsidP="00BD71FE">
            <w:pPr>
              <w:pStyle w:val="NoSpacing"/>
            </w:pPr>
            <w:r>
              <w:t>Nov. 15- Kim Nickell</w:t>
            </w:r>
          </w:p>
          <w:p w:rsidR="00BD71FE" w:rsidRPr="00E65219" w:rsidRDefault="00BD71FE" w:rsidP="00BD71FE">
            <w:pPr>
              <w:pStyle w:val="NoSpacing"/>
            </w:pPr>
            <w:r>
              <w:t>Nov. 29- Kim Nickell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F80AC6" w:rsidP="0069448E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8730" w:type="dxa"/>
            <w:vAlign w:val="center"/>
          </w:tcPr>
          <w:p w:rsidR="00F80AC6" w:rsidRDefault="00F80AC6" w:rsidP="00EA2F6B">
            <w:pPr>
              <w:pStyle w:val="NoSpacing"/>
              <w:rPr>
                <w:b/>
              </w:rPr>
            </w:pPr>
            <w:r w:rsidRPr="00F80AC6">
              <w:rPr>
                <w:b/>
              </w:rPr>
              <w:t>Review and approve agenda items.</w:t>
            </w:r>
          </w:p>
          <w:p w:rsidR="00EA2F6B" w:rsidRPr="00A52BD5" w:rsidRDefault="00EA2F6B" w:rsidP="00EA2F6B">
            <w:pPr>
              <w:pStyle w:val="NoSpacing"/>
            </w:pPr>
          </w:p>
        </w:tc>
        <w:tc>
          <w:tcPr>
            <w:tcW w:w="1260" w:type="dxa"/>
          </w:tcPr>
          <w:p w:rsidR="00731ED9" w:rsidRPr="00E65219" w:rsidRDefault="00731ED9" w:rsidP="000F0B3A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86314C" w:rsidRPr="00E65219" w:rsidRDefault="0026448A" w:rsidP="00EA2F6B">
            <w:r w:rsidRPr="00F80AC6">
              <w:rPr>
                <w:b/>
              </w:rPr>
              <w:t>Review and approve minutes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BD71FE" w:rsidRPr="00BD71FE" w:rsidRDefault="009323DF" w:rsidP="00BD71FE">
            <w:pPr>
              <w:pStyle w:val="NoSpacing"/>
              <w:rPr>
                <w:b/>
              </w:rPr>
            </w:pPr>
            <w:r w:rsidRPr="00BD71FE">
              <w:rPr>
                <w:b/>
              </w:rPr>
              <w:t>Discussion of forms</w:t>
            </w:r>
          </w:p>
          <w:p w:rsidR="00BD71FE" w:rsidRDefault="00BD71FE" w:rsidP="00BD71FE">
            <w:pPr>
              <w:pStyle w:val="NoSpacing"/>
              <w:numPr>
                <w:ilvl w:val="0"/>
                <w:numId w:val="3"/>
              </w:numPr>
            </w:pPr>
            <w:r w:rsidRPr="00BD71FE">
              <w:t>Handbook/rubric</w:t>
            </w:r>
          </w:p>
          <w:p w:rsidR="00BD71FE" w:rsidRDefault="00BD71FE" w:rsidP="00BD71FE">
            <w:pPr>
              <w:pStyle w:val="NoSpacing"/>
              <w:numPr>
                <w:ilvl w:val="0"/>
                <w:numId w:val="3"/>
              </w:numPr>
            </w:pPr>
            <w:r>
              <w:t>Checklist changes to incorporate “not included”</w:t>
            </w:r>
          </w:p>
          <w:p w:rsidR="00BD71FE" w:rsidRDefault="00BD71FE" w:rsidP="00BD71FE">
            <w:pPr>
              <w:pStyle w:val="NoSpacing"/>
              <w:numPr>
                <w:ilvl w:val="0"/>
                <w:numId w:val="3"/>
              </w:numPr>
            </w:pPr>
            <w:r>
              <w:t xml:space="preserve">Discussion of AG program’s rationale for 2 separate programs AS AA- should we require a program review for each one.  How does ACCCJC fit in with this?  </w:t>
            </w:r>
            <w:r w:rsidR="00904846">
              <w:t>Can we incorporate AS and AA in the same form, just give each a column.  Break out the differences within one document.</w:t>
            </w:r>
          </w:p>
          <w:p w:rsidR="00516E79" w:rsidRDefault="00904846" w:rsidP="00BD71FE">
            <w:pPr>
              <w:pStyle w:val="NoSpacing"/>
              <w:numPr>
                <w:ilvl w:val="0"/>
                <w:numId w:val="3"/>
              </w:numPr>
            </w:pPr>
            <w:r>
              <w:t xml:space="preserve">The Comprehensive Review- </w:t>
            </w:r>
          </w:p>
          <w:p w:rsidR="00516E79" w:rsidRDefault="00904846" w:rsidP="00516E79">
            <w:pPr>
              <w:pStyle w:val="NoSpacing"/>
              <w:ind w:left="720"/>
            </w:pPr>
            <w:r>
              <w:t>When have you last reviewed you mission statement?” Add explanation in the handbook.  Take out “language specific to the program.”</w:t>
            </w:r>
            <w:r w:rsidR="00516E79">
              <w:t xml:space="preserve"> </w:t>
            </w:r>
          </w:p>
          <w:p w:rsidR="00516E79" w:rsidRDefault="00516E79" w:rsidP="00516E79">
            <w:pPr>
              <w:pStyle w:val="NoSpacing"/>
              <w:ind w:left="720"/>
            </w:pPr>
            <w:r>
              <w:t xml:space="preserve">Progress of program goals- current, future- if these are ongoing, “status update”. In the handbook, show and example of an action plan. </w:t>
            </w:r>
          </w:p>
          <w:p w:rsidR="00904846" w:rsidRDefault="00516E79" w:rsidP="00516E79">
            <w:pPr>
              <w:pStyle w:val="NoSpacing"/>
              <w:ind w:left="720"/>
            </w:pPr>
            <w:r>
              <w:t>Boxes for goal section is pretty small.</w:t>
            </w:r>
          </w:p>
          <w:p w:rsidR="00516E79" w:rsidRDefault="00516E79" w:rsidP="00516E79">
            <w:pPr>
              <w:pStyle w:val="NoSpacing"/>
              <w:ind w:left="720"/>
            </w:pPr>
            <w:r>
              <w:t>Support the standard or strategic goals- delete.</w:t>
            </w:r>
          </w:p>
          <w:p w:rsidR="00ED3969" w:rsidRDefault="00516E79" w:rsidP="00516E79">
            <w:pPr>
              <w:pStyle w:val="NoSpacing"/>
              <w:numPr>
                <w:ilvl w:val="0"/>
                <w:numId w:val="3"/>
              </w:numPr>
            </w:pPr>
            <w:r>
              <w:t xml:space="preserve">Analysis of Trend Data- Where is the analysis of the trend data? Make it clear that an analysis is needed. </w:t>
            </w:r>
            <w:r w:rsidR="00A8457F">
              <w:t xml:space="preserve">Why do you think the changes have occurred? Explain how you got </w:t>
            </w:r>
            <w:r w:rsidR="00A8457F">
              <w:lastRenderedPageBreak/>
              <w:t>the change in demographic.  “Analysis of gender demographics”</w:t>
            </w:r>
            <w:r w:rsidR="003F3D9B">
              <w:t xml:space="preserve"> No trend data analysis in Annual Update?  A good conversation to have with IR person. </w:t>
            </w:r>
          </w:p>
          <w:p w:rsidR="00516E79" w:rsidRDefault="003F3D9B" w:rsidP="00ED3969">
            <w:pPr>
              <w:pStyle w:val="NoSpacing"/>
              <w:ind w:left="720"/>
            </w:pPr>
            <w:r>
              <w:t>“Discuss any unexpected trend data”?</w:t>
            </w:r>
            <w:r w:rsidR="003A4A41">
              <w:t xml:space="preserve"> We need to wordsmith how we want to ask the question and get an analysis of a comparison of program trend data and the college trend data.</w:t>
            </w:r>
          </w:p>
          <w:p w:rsidR="00ED3969" w:rsidRDefault="00ED3969" w:rsidP="00ED3969">
            <w:pPr>
              <w:pStyle w:val="NoSpacing"/>
              <w:ind w:left="720"/>
            </w:pPr>
            <w:r>
              <w:t>Think about wording this area with “ana</w:t>
            </w:r>
            <w:r w:rsidR="00B210EA">
              <w:t>lyze and reflect.”</w:t>
            </w:r>
          </w:p>
          <w:p w:rsidR="00ED3969" w:rsidRDefault="00ED3969" w:rsidP="00ED3969">
            <w:pPr>
              <w:pStyle w:val="NoSpacing"/>
              <w:ind w:left="720"/>
            </w:pPr>
            <w:r>
              <w:t>Merging trend data with outcomes.</w:t>
            </w:r>
          </w:p>
          <w:p w:rsidR="00BF7F75" w:rsidRDefault="00B210EA" w:rsidP="00BF7F75">
            <w:pPr>
              <w:pStyle w:val="NoSpacing"/>
              <w:ind w:left="720"/>
            </w:pPr>
            <w:r>
              <w:t>“How is your trend data affecting your program’s decisions/planning effectiveness?” and then give prompts to help with analysis “face to face vs. online” etc.</w:t>
            </w:r>
          </w:p>
          <w:p w:rsidR="00516E79" w:rsidRDefault="00EA569A" w:rsidP="00066CD3">
            <w:pPr>
              <w:pStyle w:val="NoSpacing"/>
              <w:numPr>
                <w:ilvl w:val="0"/>
                <w:numId w:val="3"/>
              </w:numPr>
            </w:pPr>
            <w:r>
              <w:t>Take out V. Resource Analysis</w:t>
            </w:r>
            <w:r w:rsidR="00BF7F75">
              <w:t xml:space="preserve"> on both the AU and Comp.</w:t>
            </w:r>
            <w:r>
              <w:t>? Put in a separate tab in Assessment Form?  Reword to get to the point…If you made a resource request, did you get it, how did it affect</w:t>
            </w:r>
            <w:r w:rsidR="0040740D">
              <w:t>/impact</w:t>
            </w:r>
            <w:r>
              <w:t xml:space="preserve"> your program?</w:t>
            </w:r>
            <w:r w:rsidR="002333A1">
              <w:t xml:space="preserve"> Reach out to Assessment for help with the form.</w:t>
            </w:r>
            <w:r w:rsidR="001D5117">
              <w:t xml:space="preserve"> In the form, we need to consider Admin. Units, Instructional and Non Instructional Units.</w:t>
            </w:r>
            <w:r w:rsidR="00F16837">
              <w:t xml:space="preserve">, </w:t>
            </w:r>
            <w:r w:rsidR="0040740D">
              <w:t>and how we approach the process of filling out the form.</w:t>
            </w:r>
            <w:r w:rsidR="008F561B">
              <w:t xml:space="preserve"> </w:t>
            </w:r>
          </w:p>
          <w:p w:rsidR="008F561B" w:rsidRDefault="008F561B" w:rsidP="00066CD3">
            <w:pPr>
              <w:pStyle w:val="NoSpacing"/>
              <w:numPr>
                <w:ilvl w:val="0"/>
                <w:numId w:val="3"/>
              </w:numPr>
            </w:pPr>
            <w:r>
              <w:t>Strength and weaknesses- can we get rid of this area? Yes, instead ask/summarize for accomplishments/achievements.  Use this toward the end within conclusions and findings</w:t>
            </w:r>
            <w:r w:rsidR="00F16837">
              <w:t>.</w:t>
            </w:r>
          </w:p>
          <w:p w:rsidR="00F16837" w:rsidRDefault="00F16837" w:rsidP="00F16837">
            <w:pPr>
              <w:pStyle w:val="NoSpacing"/>
              <w:ind w:left="720"/>
            </w:pPr>
            <w:r>
              <w:t>Add within program analysis to include any unexpected/unplanned events</w:t>
            </w:r>
          </w:p>
          <w:p w:rsidR="00F16837" w:rsidRDefault="00F16837" w:rsidP="00F16837">
            <w:pPr>
              <w:pStyle w:val="NoSpacing"/>
              <w:numPr>
                <w:ilvl w:val="0"/>
                <w:numId w:val="3"/>
              </w:numPr>
            </w:pPr>
            <w:r>
              <w:t>Best Practices-  Under program analysis</w:t>
            </w:r>
          </w:p>
          <w:p w:rsidR="0078566E" w:rsidRDefault="00F16837" w:rsidP="00F16837">
            <w:pPr>
              <w:pStyle w:val="NoSpacing"/>
              <w:numPr>
                <w:ilvl w:val="0"/>
                <w:numId w:val="3"/>
              </w:numPr>
            </w:pPr>
            <w:r>
              <w:t xml:space="preserve">Faculty and staff engagement-  </w:t>
            </w:r>
            <w:r w:rsidR="0078566E">
              <w:t>Refer to Strategic Directions-Leadership and Engagement when asking this question and a</w:t>
            </w:r>
            <w:r>
              <w:t>dd to program analysis…”how do your program members…?”</w:t>
            </w:r>
            <w:r w:rsidR="0078566E">
              <w:t xml:space="preserve"> List some of the activities…committees, Measure J, Summer Bridge, etc.</w:t>
            </w:r>
          </w:p>
          <w:p w:rsidR="00F16837" w:rsidRPr="00BD71FE" w:rsidRDefault="0078566E" w:rsidP="00F16837">
            <w:pPr>
              <w:pStyle w:val="NoSpacing"/>
              <w:numPr>
                <w:ilvl w:val="0"/>
                <w:numId w:val="3"/>
              </w:numPr>
            </w:pPr>
            <w:r>
              <w:t xml:space="preserve">Conclusion-   </w:t>
            </w:r>
            <w:r w:rsidR="006E799F">
              <w:t xml:space="preserve">Highlight through bullet points.  </w:t>
            </w:r>
            <w:r w:rsidR="00186F7C">
              <w:t>Snapshot. If someone would just read this, what would someone take from you program</w:t>
            </w:r>
            <w:r w:rsidR="00B269C5">
              <w:t>?</w:t>
            </w:r>
            <w:r w:rsidR="00A61CEA">
              <w:t xml:space="preserve"> What would you like your college president to know about your </w:t>
            </w:r>
            <w:r w:rsidR="007806B5">
              <w:t>program?</w:t>
            </w:r>
          </w:p>
          <w:p w:rsidR="00E9310C" w:rsidRPr="00F80AC6" w:rsidRDefault="00E9310C" w:rsidP="00E9310C">
            <w:pPr>
              <w:spacing w:beforeLines="60" w:before="144" w:afterLines="60" w:after="144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D84CB0" w:rsidRPr="00E65219" w:rsidRDefault="00D84CB0" w:rsidP="00D84CB0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B30977" w:rsidRDefault="00571EA1" w:rsidP="00D84CB0">
            <w:pPr>
              <w:rPr>
                <w:rFonts w:cs="Trebuchet MS"/>
                <w:b/>
                <w:color w:val="000000"/>
              </w:rPr>
            </w:pPr>
            <w:r>
              <w:rPr>
                <w:rFonts w:cs="Trebuchet MS"/>
                <w:b/>
                <w:color w:val="000000"/>
              </w:rPr>
              <w:t>November Survey</w:t>
            </w:r>
            <w:r w:rsidR="00306F04">
              <w:rPr>
                <w:rFonts w:cs="Trebuchet MS"/>
                <w:b/>
                <w:color w:val="000000"/>
              </w:rPr>
              <w:t>-completed</w:t>
            </w:r>
          </w:p>
          <w:p w:rsidR="00306F04" w:rsidRPr="00E65219" w:rsidRDefault="00306F04" w:rsidP="00D84CB0">
            <w:r>
              <w:rPr>
                <w:rFonts w:cs="Trebuchet MS"/>
                <w:b/>
                <w:color w:val="000000"/>
              </w:rPr>
              <w:t>Will go out Dec. 6ish</w:t>
            </w:r>
          </w:p>
        </w:tc>
        <w:tc>
          <w:tcPr>
            <w:tcW w:w="1260" w:type="dxa"/>
          </w:tcPr>
          <w:p w:rsidR="00B30977" w:rsidRPr="00E65219" w:rsidRDefault="00D84CB0" w:rsidP="007734F1">
            <w:pPr>
              <w:spacing w:beforeLines="60" w:before="144" w:afterLines="60" w:after="144" w:line="240" w:lineRule="auto"/>
              <w:jc w:val="center"/>
            </w:pPr>
            <w:r>
              <w:t xml:space="preserve">Date </w:t>
            </w: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B30977" w:rsidRPr="00E65219" w:rsidRDefault="00B30977" w:rsidP="00D84CB0"/>
        </w:tc>
        <w:tc>
          <w:tcPr>
            <w:tcW w:w="1260" w:type="dxa"/>
          </w:tcPr>
          <w:p w:rsidR="00B30977" w:rsidRPr="00E65219" w:rsidRDefault="00B30977" w:rsidP="007734F1">
            <w:pPr>
              <w:spacing w:beforeLines="60" w:before="144" w:afterLines="60" w:after="144" w:line="240" w:lineRule="auto"/>
              <w:jc w:val="center"/>
            </w:pPr>
          </w:p>
        </w:tc>
      </w:tr>
      <w:tr w:rsidR="00B30977" w:rsidRPr="00E65219" w:rsidTr="0069448E">
        <w:tc>
          <w:tcPr>
            <w:tcW w:w="450" w:type="dxa"/>
          </w:tcPr>
          <w:p w:rsidR="00B30977" w:rsidRPr="00E65219" w:rsidRDefault="00470D2A" w:rsidP="0069448E">
            <w:pPr>
              <w:spacing w:beforeLines="60" w:before="144" w:afterLines="60" w:after="144" w:line="240" w:lineRule="auto"/>
              <w:jc w:val="right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E9310C" w:rsidRPr="00E9310C" w:rsidRDefault="00E9310C" w:rsidP="00571EA1">
            <w:pPr>
              <w:rPr>
                <w:i/>
              </w:rPr>
            </w:pPr>
          </w:p>
        </w:tc>
        <w:tc>
          <w:tcPr>
            <w:tcW w:w="1260" w:type="dxa"/>
          </w:tcPr>
          <w:p w:rsidR="00B30977" w:rsidRPr="00E65219" w:rsidRDefault="00B30977" w:rsidP="0069448E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F43653" w:rsidRDefault="00A52BD5" w:rsidP="00837437">
      <w:pPr>
        <w:spacing w:beforeLines="60" w:before="144" w:afterLines="60" w:after="144" w:line="240" w:lineRule="auto"/>
      </w:pPr>
      <w:r>
        <w:t>kdn</w:t>
      </w:r>
      <w:r w:rsidR="00731ED9">
        <w:t xml:space="preserve">, </w:t>
      </w:r>
      <w:r w:rsidR="00571EA1">
        <w:t xml:space="preserve">November </w:t>
      </w:r>
      <w:r w:rsidR="009323DF">
        <w:t>29</w:t>
      </w:r>
      <w:r w:rsidR="000F0B3A">
        <w:t>, 2016</w:t>
      </w:r>
    </w:p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6E15"/>
    <w:multiLevelType w:val="hybridMultilevel"/>
    <w:tmpl w:val="BD18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20EC"/>
    <w:multiLevelType w:val="hybridMultilevel"/>
    <w:tmpl w:val="02A26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9"/>
    <w:rsid w:val="00013ED2"/>
    <w:rsid w:val="000E50D3"/>
    <w:rsid w:val="000F0B3A"/>
    <w:rsid w:val="0012723E"/>
    <w:rsid w:val="00186F7C"/>
    <w:rsid w:val="001D5117"/>
    <w:rsid w:val="001E36EA"/>
    <w:rsid w:val="002333A1"/>
    <w:rsid w:val="0026448A"/>
    <w:rsid w:val="00306F04"/>
    <w:rsid w:val="003953E8"/>
    <w:rsid w:val="003A4A41"/>
    <w:rsid w:val="003D4E03"/>
    <w:rsid w:val="003F3D9B"/>
    <w:rsid w:val="003F4E8A"/>
    <w:rsid w:val="0040740D"/>
    <w:rsid w:val="00470D2A"/>
    <w:rsid w:val="00516E79"/>
    <w:rsid w:val="00571EA1"/>
    <w:rsid w:val="00615E25"/>
    <w:rsid w:val="00647BB3"/>
    <w:rsid w:val="006E799F"/>
    <w:rsid w:val="00731ED9"/>
    <w:rsid w:val="00773F9B"/>
    <w:rsid w:val="007806B5"/>
    <w:rsid w:val="0078566E"/>
    <w:rsid w:val="00837437"/>
    <w:rsid w:val="008519AF"/>
    <w:rsid w:val="0086314C"/>
    <w:rsid w:val="008761F9"/>
    <w:rsid w:val="008974E0"/>
    <w:rsid w:val="008F561B"/>
    <w:rsid w:val="00904846"/>
    <w:rsid w:val="009323DF"/>
    <w:rsid w:val="00970AC1"/>
    <w:rsid w:val="009B01CE"/>
    <w:rsid w:val="00A05648"/>
    <w:rsid w:val="00A42DE3"/>
    <w:rsid w:val="00A52BD5"/>
    <w:rsid w:val="00A56D35"/>
    <w:rsid w:val="00A61CEA"/>
    <w:rsid w:val="00A66552"/>
    <w:rsid w:val="00A8457F"/>
    <w:rsid w:val="00B040DC"/>
    <w:rsid w:val="00B20007"/>
    <w:rsid w:val="00B210EA"/>
    <w:rsid w:val="00B269C5"/>
    <w:rsid w:val="00B30977"/>
    <w:rsid w:val="00B802AE"/>
    <w:rsid w:val="00BD71FE"/>
    <w:rsid w:val="00BF7F75"/>
    <w:rsid w:val="00CA5CCA"/>
    <w:rsid w:val="00D33F91"/>
    <w:rsid w:val="00D84CB0"/>
    <w:rsid w:val="00DE2D7B"/>
    <w:rsid w:val="00E9310C"/>
    <w:rsid w:val="00EA2F6B"/>
    <w:rsid w:val="00EA569A"/>
    <w:rsid w:val="00ED3969"/>
    <w:rsid w:val="00F16837"/>
    <w:rsid w:val="00F232A7"/>
    <w:rsid w:val="00F23543"/>
    <w:rsid w:val="00F43653"/>
    <w:rsid w:val="00F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D6A58-5B29-4110-AB0B-FA7E04E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2B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1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Kristin Rabe</cp:lastModifiedBy>
  <cp:revision>2</cp:revision>
  <cp:lastPrinted>2017-01-31T16:36:00Z</cp:lastPrinted>
  <dcterms:created xsi:type="dcterms:W3CDTF">2017-01-31T16:37:00Z</dcterms:created>
  <dcterms:modified xsi:type="dcterms:W3CDTF">2017-01-31T16:37:00Z</dcterms:modified>
</cp:coreProperties>
</file>