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17" w:rsidRPr="002B0006" w:rsidRDefault="00403217" w:rsidP="00403217">
      <w:pPr>
        <w:jc w:val="center"/>
        <w:rPr>
          <w:rFonts w:asciiTheme="minorHAnsi" w:hAnsiTheme="minorHAnsi" w:cs="Trebuchet MS"/>
          <w:b/>
        </w:rPr>
      </w:pPr>
      <w:r w:rsidRPr="002B0006">
        <w:rPr>
          <w:rFonts w:asciiTheme="minorHAnsi" w:hAnsiTheme="minorHAnsi" w:cs="Trebuchet MS"/>
          <w:b/>
          <w:color w:val="000000"/>
        </w:rPr>
        <w:t>Program Review Committee</w:t>
      </w:r>
    </w:p>
    <w:p w:rsidR="00403217" w:rsidRPr="002B0006" w:rsidRDefault="00403217" w:rsidP="00403217">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November 4</w:t>
      </w:r>
      <w:r w:rsidRPr="002B0006">
        <w:rPr>
          <w:rFonts w:asciiTheme="minorHAnsi" w:hAnsiTheme="minorHAnsi" w:cs="Trebuchet MS"/>
          <w:b/>
          <w:color w:val="000000"/>
        </w:rPr>
        <w:t>, 2014</w:t>
      </w:r>
    </w:p>
    <w:p w:rsidR="00403217" w:rsidRPr="002B0006" w:rsidRDefault="00403217" w:rsidP="00403217">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403217" w:rsidRPr="002B0006" w:rsidRDefault="00403217" w:rsidP="00403217">
      <w:pPr>
        <w:jc w:val="center"/>
        <w:rPr>
          <w:rFonts w:asciiTheme="minorHAnsi" w:hAnsiTheme="minorHAnsi" w:cs="Trebuchet MS"/>
          <w:b/>
          <w:color w:val="000000"/>
        </w:rPr>
      </w:pPr>
      <w:r w:rsidRPr="002B0006">
        <w:rPr>
          <w:rFonts w:asciiTheme="minorHAnsi" w:hAnsiTheme="minorHAnsi" w:cs="Trebuchet MS"/>
          <w:b/>
          <w:color w:val="000000"/>
        </w:rPr>
        <w:t>Agenda</w:t>
      </w:r>
    </w:p>
    <w:p w:rsidR="00403217" w:rsidRPr="002B0006" w:rsidRDefault="00403217" w:rsidP="00403217">
      <w:pPr>
        <w:jc w:val="center"/>
        <w:rPr>
          <w:rFonts w:asciiTheme="minorHAnsi" w:hAnsiTheme="minorHAnsi" w:cs="Trebuchet MS"/>
          <w:b/>
          <w:color w:val="000000"/>
        </w:rPr>
      </w:pPr>
    </w:p>
    <w:p w:rsidR="00403217" w:rsidRPr="0029048D" w:rsidRDefault="00403217" w:rsidP="00403217">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403217" w:rsidRPr="00F92950" w:rsidRDefault="00403217" w:rsidP="00403217">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403217" w:rsidRDefault="00403217" w:rsidP="00403217">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Michele Bresso</w:t>
      </w:r>
    </w:p>
    <w:p w:rsidR="00403217" w:rsidRDefault="00403217" w:rsidP="00403217">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403217" w:rsidRDefault="00403217" w:rsidP="00403217">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w:t>
      </w:r>
      <w:r>
        <w:rPr>
          <w:rFonts w:asciiTheme="minorHAnsi" w:hAnsiTheme="minorHAnsi" w:cs="Trebuchet MS"/>
          <w:sz w:val="22"/>
          <w:szCs w:val="22"/>
        </w:rPr>
        <w:t>—Kristin Rabe</w:t>
      </w:r>
    </w:p>
    <w:p w:rsidR="00403217" w:rsidRPr="00C11290" w:rsidRDefault="00403217" w:rsidP="00403217">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w:t>
      </w:r>
    </w:p>
    <w:p w:rsidR="00403217" w:rsidRPr="00376BCD" w:rsidRDefault="00403217" w:rsidP="00403217">
      <w:pPr>
        <w:rPr>
          <w:rFonts w:asciiTheme="minorHAnsi" w:hAnsiTheme="minorHAnsi" w:cs="Trebuchet MS"/>
          <w:color w:val="000000"/>
          <w:sz w:val="22"/>
          <w:szCs w:val="22"/>
        </w:rPr>
      </w:pPr>
    </w:p>
    <w:p w:rsidR="00403217" w:rsidRPr="00403217" w:rsidRDefault="00403217" w:rsidP="00403217">
      <w:pPr>
        <w:pStyle w:val="ListParagraph"/>
        <w:numPr>
          <w:ilvl w:val="0"/>
          <w:numId w:val="1"/>
        </w:numPr>
        <w:rPr>
          <w:rStyle w:val="Hyperlink"/>
          <w:rFonts w:asciiTheme="minorHAnsi" w:hAnsiTheme="minorHAnsi" w:cs="Trebuchet MS"/>
          <w:b/>
          <w:color w:val="000000"/>
          <w:sz w:val="22"/>
          <w:szCs w:val="22"/>
          <w:u w:val="none"/>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9/9</w:t>
      </w:r>
      <w:r>
        <w:rPr>
          <w:rFonts w:asciiTheme="minorHAnsi" w:hAnsiTheme="minorHAnsi" w:cs="Trebuchet MS"/>
          <w:b/>
          <w:color w:val="000000"/>
          <w:sz w:val="22"/>
          <w:szCs w:val="22"/>
        </w:rPr>
        <w:t xml:space="preserve">, </w:t>
      </w:r>
      <w:r>
        <w:rPr>
          <w:rFonts w:asciiTheme="minorHAnsi" w:hAnsiTheme="minorHAnsi" w:cs="Trebuchet MS"/>
          <w:b/>
          <w:color w:val="000000"/>
          <w:sz w:val="22"/>
          <w:szCs w:val="22"/>
        </w:rPr>
        <w:t>9/23</w:t>
      </w:r>
      <w:r>
        <w:rPr>
          <w:rFonts w:asciiTheme="minorHAnsi" w:hAnsiTheme="minorHAnsi" w:cs="Trebuchet MS"/>
          <w:b/>
          <w:color w:val="000000"/>
          <w:sz w:val="22"/>
          <w:szCs w:val="22"/>
        </w:rPr>
        <w:t>, 10/21</w:t>
      </w:r>
      <w:r>
        <w:rPr>
          <w:rFonts w:asciiTheme="minorHAnsi" w:hAnsiTheme="minorHAnsi" w:cs="Trebuchet MS"/>
          <w:b/>
          <w:color w:val="000000"/>
          <w:sz w:val="22"/>
          <w:szCs w:val="22"/>
        </w:rPr>
        <w:t xml:space="preserve"> </w:t>
      </w:r>
      <w:r w:rsidRPr="0029048D">
        <w:rPr>
          <w:rFonts w:asciiTheme="minorHAnsi" w:hAnsiTheme="minorHAnsi" w:cs="Trebuchet MS"/>
          <w:b/>
          <w:color w:val="000000"/>
          <w:sz w:val="22"/>
          <w:szCs w:val="22"/>
        </w:rPr>
        <w:t>Meeting Minutes</w:t>
      </w:r>
      <w:r>
        <w:rPr>
          <w:rFonts w:asciiTheme="minorHAnsi" w:hAnsiTheme="minorHAnsi" w:cs="Trebuchet MS"/>
          <w:b/>
          <w:color w:val="000000"/>
          <w:sz w:val="22"/>
          <w:szCs w:val="22"/>
        </w:rPr>
        <w:t xml:space="preserve"> </w:t>
      </w:r>
      <w:hyperlink r:id="rId6" w:history="1">
        <w:r w:rsidRPr="00DB0421">
          <w:rPr>
            <w:rStyle w:val="Hyperlink"/>
            <w:rFonts w:asciiTheme="minorHAnsi" w:hAnsiTheme="minorHAnsi" w:cs="Trebuchet MS"/>
            <w:sz w:val="22"/>
            <w:szCs w:val="22"/>
          </w:rPr>
          <w:t>https://committees.kccd.edu/bc/committee/programreview</w:t>
        </w:r>
      </w:hyperlink>
    </w:p>
    <w:p w:rsidR="00403217" w:rsidRDefault="00403217" w:rsidP="00403217">
      <w:pPr>
        <w:rPr>
          <w:rFonts w:asciiTheme="minorHAnsi" w:hAnsiTheme="minorHAnsi" w:cs="Trebuchet MS"/>
          <w:b/>
          <w:color w:val="000000"/>
          <w:sz w:val="22"/>
          <w:szCs w:val="22"/>
        </w:rPr>
      </w:pPr>
    </w:p>
    <w:p w:rsidR="00403217" w:rsidRPr="00403217" w:rsidRDefault="00403217" w:rsidP="00403217">
      <w:pPr>
        <w:pStyle w:val="ListParagraph"/>
        <w:numPr>
          <w:ilvl w:val="0"/>
          <w:numId w:val="1"/>
        </w:numPr>
        <w:rPr>
          <w:rFonts w:asciiTheme="minorHAnsi" w:hAnsiTheme="minorHAnsi" w:cs="Arial"/>
          <w:b/>
        </w:rPr>
      </w:pPr>
      <w:r w:rsidRPr="00403217">
        <w:rPr>
          <w:rFonts w:asciiTheme="minorHAnsi" w:hAnsiTheme="minorHAnsi" w:cs="Arial"/>
          <w:b/>
        </w:rPr>
        <w:t>This is what we wrote last year.  What common themes d</w:t>
      </w:r>
      <w:r>
        <w:rPr>
          <w:rFonts w:asciiTheme="minorHAnsi" w:hAnsiTheme="minorHAnsi" w:cs="Arial"/>
          <w:b/>
        </w:rPr>
        <w:t>id</w:t>
      </w:r>
      <w:r w:rsidRPr="00403217">
        <w:rPr>
          <w:rFonts w:asciiTheme="minorHAnsi" w:hAnsiTheme="minorHAnsi" w:cs="Arial"/>
          <w:b/>
        </w:rPr>
        <w:t xml:space="preserve"> you discover as you read</w:t>
      </w:r>
      <w:r>
        <w:rPr>
          <w:rFonts w:asciiTheme="minorHAnsi" w:hAnsiTheme="minorHAnsi" w:cs="Arial"/>
          <w:b/>
        </w:rPr>
        <w:t xml:space="preserve"> reviews this year</w:t>
      </w:r>
      <w:r w:rsidRPr="00403217">
        <w:rPr>
          <w:rFonts w:asciiTheme="minorHAnsi" w:hAnsiTheme="minorHAnsi" w:cs="Arial"/>
          <w:b/>
        </w:rPr>
        <w:t>?</w:t>
      </w:r>
    </w:p>
    <w:p w:rsidR="00403217" w:rsidRPr="00403217" w:rsidRDefault="00403217" w:rsidP="00403217">
      <w:pPr>
        <w:pStyle w:val="ListParagraph"/>
        <w:rPr>
          <w:rFonts w:asciiTheme="minorHAnsi" w:hAnsiTheme="minorHAnsi" w:cs="Arial"/>
        </w:rPr>
      </w:pPr>
      <w:r>
        <w:rPr>
          <w:rFonts w:asciiTheme="minorHAnsi" w:hAnsiTheme="minorHAnsi" w:cs="Arial"/>
        </w:rPr>
        <w:t>“</w:t>
      </w:r>
      <w:r w:rsidRPr="00403217">
        <w:rPr>
          <w:rFonts w:asciiTheme="minorHAnsi" w:hAnsiTheme="minorHAnsi" w:cs="Arial"/>
        </w:rPr>
        <w:t>While individual Annual Updates provide insightful information specific to that program, a synthesis of all programs seeks to identify common themes and issues that tend to appear among several programs, as well as to identify outliers who deviate from shared tendencies among other programs. For the 2013 reporting year, the Program Review Committee identified the following emergent themes. Please note that these themes do not necessarily reflect shared experiences among all programs, but certainly emerged as common themes among multiple units.</w:t>
      </w:r>
    </w:p>
    <w:p w:rsidR="00403217" w:rsidRPr="00AC3CAE" w:rsidRDefault="00403217" w:rsidP="00403217">
      <w:pPr>
        <w:pStyle w:val="Default"/>
        <w:numPr>
          <w:ilvl w:val="1"/>
          <w:numId w:val="6"/>
        </w:numPr>
        <w:rPr>
          <w:rFonts w:asciiTheme="minorHAnsi" w:hAnsiTheme="minorHAnsi"/>
          <w:color w:val="auto"/>
          <w:sz w:val="22"/>
          <w:szCs w:val="22"/>
        </w:rPr>
      </w:pPr>
      <w:r w:rsidRPr="00AC3CAE">
        <w:rPr>
          <w:rFonts w:asciiTheme="minorHAnsi" w:hAnsiTheme="minorHAnsi" w:cs="Trebuchet MS"/>
          <w:bCs/>
          <w:color w:val="auto"/>
          <w:sz w:val="22"/>
          <w:szCs w:val="22"/>
        </w:rPr>
        <w:t>Aging infrastructure</w:t>
      </w:r>
    </w:p>
    <w:p w:rsidR="00403217" w:rsidRPr="00AC3CAE" w:rsidRDefault="00403217" w:rsidP="00403217">
      <w:pPr>
        <w:pStyle w:val="Default"/>
        <w:numPr>
          <w:ilvl w:val="1"/>
          <w:numId w:val="6"/>
        </w:numPr>
        <w:rPr>
          <w:rFonts w:asciiTheme="minorHAnsi" w:hAnsiTheme="minorHAnsi"/>
          <w:color w:val="auto"/>
          <w:sz w:val="22"/>
          <w:szCs w:val="22"/>
        </w:rPr>
      </w:pPr>
      <w:r w:rsidRPr="00AC3CAE">
        <w:rPr>
          <w:rFonts w:asciiTheme="minorHAnsi" w:hAnsiTheme="minorHAnsi" w:cs="Trebuchet MS"/>
          <w:bCs/>
          <w:color w:val="auto"/>
          <w:sz w:val="22"/>
          <w:szCs w:val="22"/>
        </w:rPr>
        <w:t>Student demographics (increase in enrollment; increase in Hispanic students served; decrease in enrollment among African American students)</w:t>
      </w:r>
    </w:p>
    <w:p w:rsidR="00403217" w:rsidRPr="00AC3CAE" w:rsidRDefault="00403217" w:rsidP="00403217">
      <w:pPr>
        <w:pStyle w:val="Default"/>
        <w:numPr>
          <w:ilvl w:val="1"/>
          <w:numId w:val="6"/>
        </w:numPr>
        <w:rPr>
          <w:rFonts w:asciiTheme="minorHAnsi" w:hAnsiTheme="minorHAnsi"/>
          <w:color w:val="auto"/>
          <w:sz w:val="22"/>
          <w:szCs w:val="22"/>
        </w:rPr>
      </w:pPr>
      <w:r w:rsidRPr="00AC3CAE">
        <w:rPr>
          <w:rFonts w:asciiTheme="minorHAnsi" w:hAnsiTheme="minorHAnsi" w:cs="Trebuchet MS"/>
          <w:bCs/>
          <w:color w:val="auto"/>
          <w:sz w:val="22"/>
          <w:szCs w:val="22"/>
        </w:rPr>
        <w:t>Lack of understanding of how to use and incorporate data into the Annual Update.    Also, are programs getting the data they need?</w:t>
      </w:r>
    </w:p>
    <w:p w:rsidR="00403217" w:rsidRPr="00AC3CAE" w:rsidRDefault="00403217" w:rsidP="00403217">
      <w:pPr>
        <w:pStyle w:val="Default"/>
        <w:numPr>
          <w:ilvl w:val="1"/>
          <w:numId w:val="6"/>
        </w:numPr>
        <w:rPr>
          <w:rFonts w:asciiTheme="minorHAnsi" w:hAnsiTheme="minorHAnsi"/>
          <w:color w:val="auto"/>
          <w:sz w:val="22"/>
          <w:szCs w:val="22"/>
        </w:rPr>
      </w:pPr>
      <w:r w:rsidRPr="00AC3CAE">
        <w:rPr>
          <w:rFonts w:asciiTheme="minorHAnsi" w:hAnsiTheme="minorHAnsi" w:cs="Trebuchet MS"/>
          <w:bCs/>
          <w:color w:val="auto"/>
          <w:sz w:val="22"/>
          <w:szCs w:val="22"/>
        </w:rPr>
        <w:t>Technology disparity in facilities</w:t>
      </w:r>
    </w:p>
    <w:p w:rsidR="00403217" w:rsidRPr="00403217" w:rsidRDefault="00403217" w:rsidP="00403217">
      <w:pPr>
        <w:pStyle w:val="ListParagraph"/>
        <w:numPr>
          <w:ilvl w:val="1"/>
          <w:numId w:val="6"/>
        </w:numPr>
        <w:rPr>
          <w:rFonts w:asciiTheme="minorHAnsi" w:hAnsiTheme="minorHAnsi" w:cs="Arial"/>
        </w:rPr>
      </w:pPr>
      <w:r w:rsidRPr="00AC3CAE">
        <w:rPr>
          <w:rFonts w:asciiTheme="minorHAnsi" w:hAnsiTheme="minorHAnsi" w:cs="Trebuchet MS"/>
          <w:bCs/>
        </w:rPr>
        <w:t>Classroom utilization issues</w:t>
      </w:r>
    </w:p>
    <w:p w:rsidR="00403217" w:rsidRPr="00403217" w:rsidRDefault="00403217" w:rsidP="00403217">
      <w:pPr>
        <w:pStyle w:val="ListParagraph"/>
        <w:numPr>
          <w:ilvl w:val="1"/>
          <w:numId w:val="6"/>
        </w:numPr>
        <w:rPr>
          <w:rFonts w:asciiTheme="minorHAnsi" w:hAnsiTheme="minorHAnsi" w:cs="Arial"/>
        </w:rPr>
      </w:pPr>
      <w:r w:rsidRPr="00403217">
        <w:rPr>
          <w:rFonts w:asciiTheme="minorHAnsi" w:hAnsiTheme="minorHAnsi" w:cs="Trebuchet MS"/>
          <w:bCs/>
        </w:rPr>
        <w:t>Increase in number of faculty and classified position requests</w:t>
      </w:r>
      <w:r>
        <w:rPr>
          <w:rFonts w:asciiTheme="minorHAnsi" w:hAnsiTheme="minorHAnsi" w:cs="Trebuchet MS"/>
          <w:bCs/>
        </w:rPr>
        <w:t>”</w:t>
      </w:r>
      <w:bookmarkStart w:id="0" w:name="_GoBack"/>
      <w:bookmarkEnd w:id="0"/>
    </w:p>
    <w:p w:rsidR="00403217" w:rsidRPr="00403217" w:rsidRDefault="00403217" w:rsidP="00403217">
      <w:pPr>
        <w:pStyle w:val="ListParagraph"/>
        <w:rPr>
          <w:rFonts w:asciiTheme="minorHAnsi" w:hAnsiTheme="minorHAnsi" w:cs="Trebuchet MS"/>
          <w:b/>
          <w:color w:val="000000"/>
          <w:sz w:val="22"/>
          <w:szCs w:val="22"/>
        </w:rPr>
      </w:pPr>
    </w:p>
    <w:p w:rsidR="00403217" w:rsidRPr="00F92950" w:rsidRDefault="00403217" w:rsidP="00403217">
      <w:pPr>
        <w:rPr>
          <w:rFonts w:asciiTheme="minorHAnsi" w:hAnsiTheme="minorHAnsi" w:cs="Trebuchet MS"/>
          <w:bCs/>
          <w:sz w:val="22"/>
          <w:szCs w:val="22"/>
        </w:rPr>
      </w:pPr>
      <w:r>
        <w:rPr>
          <w:rFonts w:asciiTheme="minorHAnsi" w:hAnsiTheme="minorHAnsi" w:cs="Trebuchet MS"/>
          <w:b/>
          <w:bCs/>
          <w:sz w:val="22"/>
          <w:szCs w:val="22"/>
        </w:rPr>
        <w:t>S</w:t>
      </w:r>
      <w:r w:rsidRPr="00F92950">
        <w:rPr>
          <w:rFonts w:asciiTheme="minorHAnsi" w:hAnsiTheme="minorHAnsi" w:cs="Trebuchet MS"/>
          <w:b/>
          <w:bCs/>
          <w:sz w:val="22"/>
          <w:szCs w:val="22"/>
        </w:rPr>
        <w:t>ustainability</w:t>
      </w:r>
    </w:p>
    <w:p w:rsidR="00403217" w:rsidRDefault="00403217" w:rsidP="00403217">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403217" w:rsidRPr="000F0C21" w:rsidRDefault="00403217" w:rsidP="00403217">
      <w:pPr>
        <w:tabs>
          <w:tab w:val="num" w:pos="360"/>
        </w:tabs>
        <w:rPr>
          <w:rFonts w:asciiTheme="minorHAnsi" w:hAnsiTheme="minorHAnsi" w:cs="Trebuchet MS"/>
          <w:bCs/>
          <w:sz w:val="22"/>
          <w:szCs w:val="22"/>
        </w:rPr>
      </w:pPr>
    </w:p>
    <w:p w:rsidR="00403217" w:rsidRPr="00F92950" w:rsidRDefault="00403217" w:rsidP="00403217">
      <w:pPr>
        <w:tabs>
          <w:tab w:val="num" w:pos="360"/>
        </w:tabs>
        <w:ind w:left="720"/>
        <w:jc w:val="both"/>
        <w:rPr>
          <w:rFonts w:asciiTheme="minorHAnsi" w:hAnsiTheme="minorHAnsi" w:cs="Trebuchet MS"/>
          <w:b/>
          <w:bCs/>
          <w:sz w:val="22"/>
          <w:szCs w:val="22"/>
        </w:rPr>
      </w:pPr>
      <w:r>
        <w:rPr>
          <w:rFonts w:asciiTheme="minorHAnsi" w:hAnsiTheme="minorHAnsi" w:cs="Trebuchet MS"/>
          <w:b/>
          <w:bCs/>
          <w:sz w:val="22"/>
          <w:szCs w:val="22"/>
        </w:rPr>
        <w:t>Spr</w:t>
      </w:r>
      <w:r w:rsidRPr="00F92950">
        <w:rPr>
          <w:rFonts w:asciiTheme="minorHAnsi" w:hAnsiTheme="minorHAnsi" w:cs="Trebuchet MS"/>
          <w:b/>
          <w:bCs/>
          <w:sz w:val="22"/>
          <w:szCs w:val="22"/>
        </w:rPr>
        <w:t>ing</w:t>
      </w:r>
      <w:r>
        <w:rPr>
          <w:rFonts w:asciiTheme="minorHAnsi" w:hAnsiTheme="minorHAnsi" w:cs="Trebuchet MS"/>
          <w:b/>
          <w:bCs/>
          <w:sz w:val="22"/>
          <w:szCs w:val="22"/>
        </w:rPr>
        <w:t xml:space="preserve"> meetings</w:t>
      </w:r>
      <w:r w:rsidRPr="00F92950">
        <w:rPr>
          <w:rFonts w:asciiTheme="minorHAnsi" w:hAnsiTheme="minorHAnsi" w:cs="Trebuchet MS"/>
          <w:b/>
          <w:bCs/>
          <w:sz w:val="22"/>
          <w:szCs w:val="22"/>
        </w:rPr>
        <w:t>:  January 27, February 10 &amp; 24, March 10 &amp; 24,</w:t>
      </w:r>
      <w:r>
        <w:rPr>
          <w:rFonts w:asciiTheme="minorHAnsi" w:hAnsiTheme="minorHAnsi" w:cs="Trebuchet MS"/>
          <w:b/>
          <w:bCs/>
          <w:sz w:val="22"/>
          <w:szCs w:val="22"/>
        </w:rPr>
        <w:t xml:space="preserve"> </w:t>
      </w:r>
      <w:r w:rsidRPr="00F92950">
        <w:rPr>
          <w:rFonts w:asciiTheme="minorHAnsi" w:hAnsiTheme="minorHAnsi" w:cs="Trebuchet MS"/>
          <w:b/>
          <w:bCs/>
          <w:sz w:val="22"/>
          <w:szCs w:val="22"/>
        </w:rPr>
        <w:t>April 14 &amp; 28</w:t>
      </w:r>
    </w:p>
    <w:tbl>
      <w:tblPr>
        <w:tblpPr w:leftFromText="180" w:rightFromText="180" w:vertAnchor="page" w:horzAnchor="page" w:tblpX="1426" w:tblpY="11506"/>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630"/>
        <w:gridCol w:w="6030"/>
      </w:tblGrid>
      <w:tr w:rsidR="00403217" w:rsidRPr="00C42484" w:rsidTr="00403217">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Sept. 29</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PRs due to Program Review Committee (PRC) from Administrators</w:t>
            </w:r>
          </w:p>
        </w:tc>
      </w:tr>
      <w:tr w:rsidR="00403217" w:rsidRPr="00C42484" w:rsidTr="00403217">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highlight w:val="green"/>
              </w:rPr>
              <w:t>Sept. 29 – Oct. 17</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 xml:space="preserve">PRC reviews PRs—busy times </w:t>
            </w:r>
          </w:p>
        </w:tc>
      </w:tr>
      <w:tr w:rsidR="00403217" w:rsidRPr="00C42484" w:rsidTr="00403217">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highlight w:val="yellow"/>
              </w:rPr>
              <w:t>Oct. 7</w:t>
            </w:r>
          </w:p>
        </w:tc>
        <w:tc>
          <w:tcPr>
            <w:tcW w:w="63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no</w:t>
            </w: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highlight w:val="yellow"/>
              </w:rPr>
              <w:t>PRC meets</w:t>
            </w:r>
          </w:p>
        </w:tc>
      </w:tr>
      <w:tr w:rsidR="00403217" w:rsidRPr="00C42484" w:rsidTr="00403217">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Oct. 10 (NEW)</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FCDC votes on Allocation Requests</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 xml:space="preserve">Oct. 20 </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PR Summaries due to PRC Co-Chairs (internal committee review)</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Oct. 21</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highlight w:val="yellow"/>
              </w:rPr>
            </w:pPr>
          </w:p>
        </w:tc>
        <w:tc>
          <w:tcPr>
            <w:tcW w:w="603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Oct. 27</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PRC feedback due to Chairs/Deans</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Oct.29--</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Survey of program review process</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Nov. 4</w:t>
            </w:r>
          </w:p>
        </w:tc>
        <w:tc>
          <w:tcPr>
            <w:tcW w:w="630" w:type="dxa"/>
          </w:tcPr>
          <w:p w:rsidR="00403217" w:rsidRPr="00403217" w:rsidRDefault="00403217" w:rsidP="00403217">
            <w:pPr>
              <w:pStyle w:val="ListParagraph"/>
              <w:numPr>
                <w:ilvl w:val="0"/>
                <w:numId w:val="2"/>
              </w:numPr>
              <w:rPr>
                <w:rFonts w:asciiTheme="minorHAnsi" w:hAnsiTheme="minorHAnsi" w:cs="Arial"/>
                <w:sz w:val="20"/>
                <w:szCs w:val="20"/>
                <w:highlight w:val="yellow"/>
              </w:rPr>
            </w:pPr>
          </w:p>
        </w:tc>
        <w:tc>
          <w:tcPr>
            <w:tcW w:w="603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403217" w:rsidRPr="00C42484" w:rsidTr="00403217">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 xml:space="preserve">Nov. 21 </w:t>
            </w:r>
          </w:p>
        </w:tc>
        <w:tc>
          <w:tcPr>
            <w:tcW w:w="630" w:type="dxa"/>
          </w:tcPr>
          <w:p w:rsidR="00403217" w:rsidRPr="00403217" w:rsidRDefault="00403217" w:rsidP="00403217">
            <w:p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PRC submits written PR summary to President and College Council</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Nov. 25</w:t>
            </w:r>
          </w:p>
        </w:tc>
        <w:tc>
          <w:tcPr>
            <w:tcW w:w="630" w:type="dxa"/>
          </w:tcPr>
          <w:p w:rsidR="00403217" w:rsidRPr="00403217" w:rsidRDefault="00403217" w:rsidP="00403217">
            <w:pPr>
              <w:rPr>
                <w:rFonts w:asciiTheme="minorHAnsi" w:hAnsiTheme="minorHAnsi" w:cs="Arial"/>
                <w:sz w:val="20"/>
                <w:szCs w:val="20"/>
                <w:highlight w:val="yellow"/>
              </w:rPr>
            </w:pPr>
          </w:p>
        </w:tc>
        <w:tc>
          <w:tcPr>
            <w:tcW w:w="603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sz w:val="20"/>
                <w:szCs w:val="20"/>
                <w:highlight w:val="yellow"/>
              </w:rPr>
              <w:t>PRC meets</w:t>
            </w:r>
          </w:p>
        </w:tc>
      </w:tr>
      <w:tr w:rsidR="00403217" w:rsidRPr="00C42484" w:rsidTr="00403217">
        <w:trPr>
          <w:cantSplit/>
        </w:trPr>
        <w:tc>
          <w:tcPr>
            <w:tcW w:w="168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Dec. 5</w:t>
            </w:r>
          </w:p>
        </w:tc>
        <w:tc>
          <w:tcPr>
            <w:tcW w:w="630" w:type="dxa"/>
          </w:tcPr>
          <w:p w:rsidR="00403217" w:rsidRPr="00403217" w:rsidRDefault="00403217" w:rsidP="00403217">
            <w:pPr>
              <w:rPr>
                <w:rFonts w:asciiTheme="minorHAnsi" w:hAnsiTheme="minorHAnsi" w:cs="Arial"/>
                <w:sz w:val="20"/>
                <w:szCs w:val="20"/>
              </w:rPr>
            </w:pPr>
          </w:p>
        </w:tc>
        <w:tc>
          <w:tcPr>
            <w:tcW w:w="6030" w:type="dxa"/>
          </w:tcPr>
          <w:p w:rsidR="00403217" w:rsidRPr="00403217" w:rsidRDefault="00403217" w:rsidP="00403217">
            <w:pPr>
              <w:rPr>
                <w:rFonts w:asciiTheme="minorHAnsi" w:hAnsiTheme="minorHAnsi" w:cs="Arial"/>
                <w:sz w:val="20"/>
                <w:szCs w:val="20"/>
              </w:rPr>
            </w:pPr>
            <w:r w:rsidRPr="00403217">
              <w:rPr>
                <w:rFonts w:asciiTheme="minorHAnsi" w:hAnsiTheme="minorHAnsi" w:cs="Arial"/>
                <w:sz w:val="20"/>
                <w:szCs w:val="20"/>
              </w:rPr>
              <w:t xml:space="preserve">PRC presents Program Review Analysis to College Council </w:t>
            </w:r>
          </w:p>
        </w:tc>
      </w:tr>
      <w:tr w:rsidR="00403217" w:rsidRPr="00C42484" w:rsidTr="00403217">
        <w:trPr>
          <w:cantSplit/>
        </w:trPr>
        <w:tc>
          <w:tcPr>
            <w:tcW w:w="1680" w:type="dxa"/>
          </w:tcPr>
          <w:p w:rsidR="00403217" w:rsidRPr="00403217" w:rsidRDefault="00403217" w:rsidP="00403217">
            <w:pPr>
              <w:rPr>
                <w:rFonts w:asciiTheme="minorHAnsi" w:hAnsiTheme="minorHAnsi" w:cs="Arial"/>
                <w:i/>
                <w:sz w:val="20"/>
                <w:szCs w:val="20"/>
                <w:highlight w:val="yellow"/>
              </w:rPr>
            </w:pPr>
            <w:r w:rsidRPr="00403217">
              <w:rPr>
                <w:rFonts w:asciiTheme="minorHAnsi" w:hAnsiTheme="minorHAnsi" w:cs="Arial"/>
                <w:i/>
                <w:sz w:val="20"/>
                <w:szCs w:val="20"/>
                <w:highlight w:val="yellow"/>
              </w:rPr>
              <w:t>Dec. 9</w:t>
            </w:r>
          </w:p>
        </w:tc>
        <w:tc>
          <w:tcPr>
            <w:tcW w:w="630" w:type="dxa"/>
          </w:tcPr>
          <w:p w:rsidR="00403217" w:rsidRPr="00403217" w:rsidRDefault="00403217" w:rsidP="00403217">
            <w:pPr>
              <w:rPr>
                <w:rFonts w:asciiTheme="minorHAnsi" w:hAnsiTheme="minorHAnsi" w:cs="Arial"/>
                <w:sz w:val="20"/>
                <w:szCs w:val="20"/>
                <w:highlight w:val="yellow"/>
              </w:rPr>
            </w:pPr>
          </w:p>
        </w:tc>
        <w:tc>
          <w:tcPr>
            <w:tcW w:w="6030" w:type="dxa"/>
          </w:tcPr>
          <w:p w:rsidR="00403217" w:rsidRPr="00403217" w:rsidRDefault="00403217" w:rsidP="00403217">
            <w:pPr>
              <w:rPr>
                <w:rFonts w:asciiTheme="minorHAnsi" w:hAnsiTheme="minorHAnsi" w:cs="Arial"/>
                <w:sz w:val="20"/>
                <w:szCs w:val="20"/>
                <w:highlight w:val="yellow"/>
              </w:rPr>
            </w:pPr>
            <w:r w:rsidRPr="00403217">
              <w:rPr>
                <w:rFonts w:asciiTheme="minorHAnsi" w:hAnsiTheme="minorHAnsi" w:cs="Arial"/>
                <w:i/>
                <w:sz w:val="20"/>
                <w:szCs w:val="20"/>
                <w:highlight w:val="yellow"/>
              </w:rPr>
              <w:t>PRC meets—as needed</w:t>
            </w:r>
          </w:p>
        </w:tc>
      </w:tr>
    </w:tbl>
    <w:p w:rsidR="00403217" w:rsidRDefault="00403217" w:rsidP="00403217"/>
    <w:p w:rsidR="00403217" w:rsidRDefault="00403217" w:rsidP="00403217"/>
    <w:p w:rsidR="00F00ACA" w:rsidRDefault="00F00ACA"/>
    <w:sectPr w:rsidR="00F00ACA"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7E"/>
    <w:multiLevelType w:val="hybridMultilevel"/>
    <w:tmpl w:val="6F8AA0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DAFED8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41A"/>
    <w:multiLevelType w:val="hybridMultilevel"/>
    <w:tmpl w:val="1F26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35271"/>
    <w:multiLevelType w:val="hybridMultilevel"/>
    <w:tmpl w:val="DF24E4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4B0E"/>
    <w:multiLevelType w:val="hybridMultilevel"/>
    <w:tmpl w:val="5C56BA2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7B86504E">
      <w:start w:val="1"/>
      <w:numFmt w:val="lowerRoman"/>
      <w:lvlText w:val="%3."/>
      <w:lvlJc w:val="right"/>
      <w:pPr>
        <w:ind w:left="153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663B57"/>
    <w:multiLevelType w:val="hybridMultilevel"/>
    <w:tmpl w:val="4C221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7"/>
    <w:rsid w:val="00397C4E"/>
    <w:rsid w:val="00403217"/>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7"/>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17"/>
    <w:pPr>
      <w:ind w:left="720"/>
    </w:pPr>
  </w:style>
  <w:style w:type="character" w:styleId="Hyperlink">
    <w:name w:val="Hyperlink"/>
    <w:basedOn w:val="DefaultParagraphFont"/>
    <w:uiPriority w:val="99"/>
    <w:unhideWhenUsed/>
    <w:rsid w:val="00403217"/>
    <w:rPr>
      <w:color w:val="0000FF"/>
      <w:u w:val="single"/>
    </w:rPr>
  </w:style>
  <w:style w:type="paragraph" w:customStyle="1" w:styleId="Default">
    <w:name w:val="Default"/>
    <w:rsid w:val="0040321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7"/>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17"/>
    <w:pPr>
      <w:ind w:left="720"/>
    </w:pPr>
  </w:style>
  <w:style w:type="character" w:styleId="Hyperlink">
    <w:name w:val="Hyperlink"/>
    <w:basedOn w:val="DefaultParagraphFont"/>
    <w:uiPriority w:val="99"/>
    <w:unhideWhenUsed/>
    <w:rsid w:val="00403217"/>
    <w:rPr>
      <w:color w:val="0000FF"/>
      <w:u w:val="single"/>
    </w:rPr>
  </w:style>
  <w:style w:type="paragraph" w:customStyle="1" w:styleId="Default">
    <w:name w:val="Default"/>
    <w:rsid w:val="0040321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1</cp:revision>
  <dcterms:created xsi:type="dcterms:W3CDTF">2014-11-03T17:21:00Z</dcterms:created>
  <dcterms:modified xsi:type="dcterms:W3CDTF">2014-11-03T17:29:00Z</dcterms:modified>
</cp:coreProperties>
</file>