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AC" w:rsidRPr="00A932FA" w:rsidRDefault="00274746" w:rsidP="00A634AC">
      <w:pPr>
        <w:spacing w:line="240" w:lineRule="auto"/>
        <w:rPr>
          <w:rFonts w:asciiTheme="majorHAnsi" w:hAnsiTheme="majorHAnsi"/>
          <w:i/>
        </w:rPr>
      </w:pPr>
      <w:r>
        <w:rPr>
          <w:rFonts w:asciiTheme="majorHAnsi" w:hAnsiTheme="majorHAnsi"/>
          <w:b/>
          <w:color w:val="C00000"/>
        </w:rPr>
        <w:t xml:space="preserve">Direction </w:t>
      </w:r>
      <w:r w:rsidR="00A634AC" w:rsidRPr="00A932FA">
        <w:rPr>
          <w:rFonts w:asciiTheme="majorHAnsi" w:hAnsiTheme="majorHAnsi"/>
          <w:b/>
          <w:color w:val="C00000"/>
        </w:rPr>
        <w:t xml:space="preserve">#4   Oversight and Accountability: </w:t>
      </w:r>
      <w:r w:rsidR="00A634AC" w:rsidRPr="00A932FA">
        <w:rPr>
          <w:rFonts w:asciiTheme="majorHAnsi" w:hAnsiTheme="majorHAnsi"/>
          <w:i/>
        </w:rPr>
        <w:t>A commitment to improve oversight, accountability, sustainability, and transparency in all college processes.</w:t>
      </w:r>
    </w:p>
    <w:p w:rsidR="009658F0" w:rsidRPr="009658F0" w:rsidRDefault="009658F0" w:rsidP="00A634AC">
      <w:pPr>
        <w:spacing w:line="240" w:lineRule="auto"/>
        <w:rPr>
          <w:rFonts w:asciiTheme="majorHAnsi" w:hAnsiTheme="majorHAnsi"/>
          <w:i/>
          <w:sz w:val="20"/>
          <w:szCs w:val="20"/>
        </w:rPr>
      </w:pPr>
    </w:p>
    <w:tbl>
      <w:tblPr>
        <w:tblStyle w:val="TableGrid"/>
        <w:tblW w:w="14868" w:type="dxa"/>
        <w:tblLook w:val="04A0" w:firstRow="1" w:lastRow="0" w:firstColumn="1" w:lastColumn="0" w:noHBand="0" w:noVBand="1"/>
      </w:tblPr>
      <w:tblGrid>
        <w:gridCol w:w="661"/>
        <w:gridCol w:w="4847"/>
        <w:gridCol w:w="6430"/>
        <w:gridCol w:w="2930"/>
      </w:tblGrid>
      <w:tr w:rsidR="00137363" w:rsidRPr="009658F0" w:rsidTr="0063131F">
        <w:tc>
          <w:tcPr>
            <w:tcW w:w="661" w:type="dxa"/>
          </w:tcPr>
          <w:p w:rsidR="00137363" w:rsidRPr="009658F0" w:rsidRDefault="00137363" w:rsidP="00A634AC">
            <w:pPr>
              <w:spacing w:line="240" w:lineRule="auto"/>
              <w:jc w:val="center"/>
              <w:rPr>
                <w:rFonts w:asciiTheme="majorHAnsi" w:hAnsiTheme="majorHAnsi"/>
                <w:b/>
                <w:sz w:val="20"/>
                <w:szCs w:val="20"/>
              </w:rPr>
            </w:pPr>
          </w:p>
        </w:tc>
        <w:tc>
          <w:tcPr>
            <w:tcW w:w="4847" w:type="dxa"/>
            <w:vAlign w:val="center"/>
          </w:tcPr>
          <w:p w:rsidR="00137363" w:rsidRPr="003D1DB3" w:rsidRDefault="00137363"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6430" w:type="dxa"/>
            <w:vAlign w:val="center"/>
          </w:tcPr>
          <w:p w:rsidR="00137363" w:rsidRPr="00137363" w:rsidRDefault="00137363" w:rsidP="00137363">
            <w:pPr>
              <w:spacing w:line="240" w:lineRule="auto"/>
              <w:jc w:val="center"/>
              <w:rPr>
                <w:rFonts w:asciiTheme="majorHAnsi" w:hAnsiTheme="majorHAnsi"/>
                <w:b/>
                <w:color w:val="C00000"/>
                <w:sz w:val="20"/>
                <w:szCs w:val="20"/>
              </w:rPr>
            </w:pPr>
            <w:r w:rsidRPr="00137363">
              <w:rPr>
                <w:rFonts w:asciiTheme="majorHAnsi" w:hAnsiTheme="majorHAnsi"/>
                <w:b/>
                <w:color w:val="C00000"/>
                <w:sz w:val="20"/>
                <w:szCs w:val="20"/>
              </w:rPr>
              <w:t>How will you evaluate and document the initiative’s success?</w:t>
            </w:r>
          </w:p>
          <w:p w:rsidR="00137363" w:rsidRPr="003D1DB3" w:rsidRDefault="00137363" w:rsidP="009658F0">
            <w:pPr>
              <w:spacing w:line="240" w:lineRule="auto"/>
              <w:jc w:val="center"/>
              <w:rPr>
                <w:rFonts w:asciiTheme="majorHAnsi" w:hAnsiTheme="majorHAnsi"/>
                <w:b/>
                <w:color w:val="C00000"/>
                <w:sz w:val="20"/>
                <w:szCs w:val="20"/>
              </w:rPr>
            </w:pPr>
          </w:p>
        </w:tc>
        <w:tc>
          <w:tcPr>
            <w:tcW w:w="2930" w:type="dxa"/>
          </w:tcPr>
          <w:p w:rsidR="00137363" w:rsidRPr="003D1DB3" w:rsidRDefault="00137363" w:rsidP="00A634AC">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D04FB1" w:rsidRPr="009658F0" w:rsidTr="00137363">
        <w:tc>
          <w:tcPr>
            <w:tcW w:w="661" w:type="dxa"/>
          </w:tcPr>
          <w:p w:rsidR="00D04FB1" w:rsidRPr="009658F0" w:rsidRDefault="00D04FB1" w:rsidP="00A634AC">
            <w:pPr>
              <w:spacing w:line="240" w:lineRule="auto"/>
              <w:jc w:val="center"/>
              <w:rPr>
                <w:rFonts w:asciiTheme="majorHAnsi" w:hAnsiTheme="majorHAnsi"/>
                <w:b/>
                <w:sz w:val="20"/>
                <w:szCs w:val="20"/>
              </w:rPr>
            </w:pPr>
          </w:p>
        </w:tc>
        <w:tc>
          <w:tcPr>
            <w:tcW w:w="14207" w:type="dxa"/>
            <w:gridSpan w:val="3"/>
            <w:vAlign w:val="center"/>
          </w:tcPr>
          <w:p w:rsidR="00D04FB1" w:rsidRPr="009658F0" w:rsidRDefault="00D04FB1" w:rsidP="00A634AC">
            <w:pPr>
              <w:spacing w:line="240" w:lineRule="auto"/>
              <w:jc w:val="center"/>
              <w:rPr>
                <w:rFonts w:asciiTheme="majorHAnsi" w:hAnsiTheme="majorHAnsi"/>
                <w:b/>
                <w:sz w:val="20"/>
                <w:szCs w:val="20"/>
              </w:rPr>
            </w:pPr>
            <w:r>
              <w:rPr>
                <w:rFonts w:asciiTheme="majorHAnsi" w:hAnsiTheme="majorHAnsi"/>
                <w:b/>
                <w:sz w:val="20"/>
                <w:szCs w:val="20"/>
              </w:rPr>
              <w:t>STUDENT LEARNING AND ACHIEVEMENT</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sidRPr="009658F0">
              <w:rPr>
                <w:rFonts w:asciiTheme="majorHAnsi" w:hAnsiTheme="majorHAnsi"/>
                <w:sz w:val="20"/>
                <w:szCs w:val="20"/>
              </w:rPr>
              <w:t>1</w:t>
            </w:r>
          </w:p>
        </w:tc>
        <w:tc>
          <w:tcPr>
            <w:tcW w:w="4847" w:type="dxa"/>
          </w:tcPr>
          <w:p w:rsidR="00137363" w:rsidRPr="009658F0"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Monitor student learning and student achievement.</w:t>
            </w:r>
          </w:p>
        </w:tc>
        <w:tc>
          <w:tcPr>
            <w:tcW w:w="6430" w:type="dxa"/>
          </w:tcPr>
          <w:p w:rsidR="00137363" w:rsidRPr="009658F0" w:rsidRDefault="00137363" w:rsidP="00E548C0">
            <w:pPr>
              <w:spacing w:line="240" w:lineRule="auto"/>
              <w:rPr>
                <w:rFonts w:asciiTheme="majorHAnsi" w:hAnsiTheme="majorHAnsi"/>
                <w:sz w:val="20"/>
                <w:szCs w:val="20"/>
              </w:rPr>
            </w:pPr>
            <w:r>
              <w:rPr>
                <w:rFonts w:asciiTheme="majorHAnsi" w:hAnsiTheme="majorHAnsi"/>
                <w:sz w:val="20"/>
                <w:szCs w:val="20"/>
              </w:rPr>
              <w:t>Positive impact of SLOs/PLOs/ILOs on student learning; Renegade Scorecard shows progress; ACCJC report is relatively easy to fill out.</w:t>
            </w:r>
          </w:p>
        </w:tc>
        <w:tc>
          <w:tcPr>
            <w:tcW w:w="2930" w:type="dxa"/>
          </w:tcPr>
          <w:p w:rsidR="00137363" w:rsidRPr="009658F0" w:rsidRDefault="00137363" w:rsidP="00E548C0">
            <w:pPr>
              <w:spacing w:line="240" w:lineRule="auto"/>
              <w:rPr>
                <w:rFonts w:asciiTheme="majorHAnsi" w:hAnsiTheme="majorHAnsi"/>
                <w:sz w:val="20"/>
                <w:szCs w:val="20"/>
              </w:rPr>
            </w:pPr>
            <w:r w:rsidRPr="009658F0">
              <w:rPr>
                <w:rFonts w:asciiTheme="majorHAnsi" w:hAnsiTheme="majorHAnsi"/>
                <w:sz w:val="20"/>
                <w:szCs w:val="20"/>
              </w:rPr>
              <w:t>Assessment Committee; Renegade Scorecard</w:t>
            </w:r>
          </w:p>
        </w:tc>
      </w:tr>
      <w:tr w:rsidR="00D04FB1" w:rsidRPr="009658F0" w:rsidTr="00137363">
        <w:tc>
          <w:tcPr>
            <w:tcW w:w="661" w:type="dxa"/>
          </w:tcPr>
          <w:p w:rsidR="00D04FB1" w:rsidRPr="009658F0" w:rsidRDefault="00D04FB1" w:rsidP="00A634AC">
            <w:pPr>
              <w:spacing w:line="240" w:lineRule="auto"/>
              <w:rPr>
                <w:rFonts w:asciiTheme="majorHAnsi" w:hAnsiTheme="majorHAnsi"/>
                <w:sz w:val="20"/>
                <w:szCs w:val="20"/>
              </w:rPr>
            </w:pPr>
          </w:p>
        </w:tc>
        <w:tc>
          <w:tcPr>
            <w:tcW w:w="14207" w:type="dxa"/>
            <w:gridSpan w:val="3"/>
          </w:tcPr>
          <w:p w:rsidR="00D04FB1" w:rsidRPr="009658F0" w:rsidRDefault="00D04FB1" w:rsidP="00D04FB1">
            <w:pPr>
              <w:spacing w:line="240" w:lineRule="auto"/>
              <w:jc w:val="center"/>
              <w:rPr>
                <w:rFonts w:asciiTheme="majorHAnsi" w:hAnsiTheme="majorHAnsi"/>
                <w:sz w:val="20"/>
                <w:szCs w:val="20"/>
              </w:rPr>
            </w:pPr>
            <w:r w:rsidRPr="007E79FB">
              <w:rPr>
                <w:rFonts w:asciiTheme="majorHAnsi" w:hAnsiTheme="majorHAnsi" w:cs="Microsoft Sans Serif"/>
                <w:b/>
                <w:sz w:val="20"/>
                <w:szCs w:val="20"/>
              </w:rPr>
              <w:t>OVERSEE BUDGET PROCESS AT ALL LEVELS</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sidRPr="009658F0">
              <w:rPr>
                <w:rFonts w:asciiTheme="majorHAnsi" w:hAnsiTheme="majorHAnsi"/>
                <w:sz w:val="20"/>
                <w:szCs w:val="20"/>
              </w:rPr>
              <w:t>2</w:t>
            </w:r>
          </w:p>
        </w:tc>
        <w:tc>
          <w:tcPr>
            <w:tcW w:w="4847" w:type="dxa"/>
          </w:tcPr>
          <w:p w:rsidR="00137363" w:rsidRPr="009658F0"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Oversee budget at institutional, functional (instruction, student affairs, administrative services), and departmental level.</w:t>
            </w:r>
          </w:p>
        </w:tc>
        <w:tc>
          <w:tcPr>
            <w:tcW w:w="6430" w:type="dxa"/>
          </w:tcPr>
          <w:p w:rsidR="00137363" w:rsidRPr="009658F0" w:rsidRDefault="00137363" w:rsidP="00E548C0">
            <w:pPr>
              <w:spacing w:line="240" w:lineRule="auto"/>
              <w:rPr>
                <w:rFonts w:asciiTheme="majorHAnsi" w:hAnsiTheme="majorHAnsi"/>
                <w:sz w:val="20"/>
                <w:szCs w:val="20"/>
              </w:rPr>
            </w:pPr>
            <w:r w:rsidRPr="000B68ED">
              <w:rPr>
                <w:rFonts w:asciiTheme="majorHAnsi" w:hAnsiTheme="majorHAnsi"/>
                <w:sz w:val="20"/>
                <w:szCs w:val="20"/>
                <w:highlight w:val="yellow"/>
              </w:rPr>
              <w:t>This seems like a general overview kind of statement.</w:t>
            </w:r>
          </w:p>
        </w:tc>
        <w:tc>
          <w:tcPr>
            <w:tcW w:w="2930" w:type="dxa"/>
          </w:tcPr>
          <w:p w:rsidR="00137363" w:rsidRDefault="00137363" w:rsidP="004F4D7F">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137363" w:rsidRPr="004F4D7F"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137363" w:rsidRPr="009658F0" w:rsidTr="0063131F">
        <w:tc>
          <w:tcPr>
            <w:tcW w:w="661" w:type="dxa"/>
          </w:tcPr>
          <w:p w:rsidR="00137363" w:rsidRPr="009658F0" w:rsidRDefault="00137363" w:rsidP="00E548C0">
            <w:pPr>
              <w:spacing w:line="240" w:lineRule="auto"/>
              <w:rPr>
                <w:rFonts w:asciiTheme="majorHAnsi" w:hAnsiTheme="majorHAnsi"/>
                <w:sz w:val="20"/>
                <w:szCs w:val="20"/>
              </w:rPr>
            </w:pPr>
            <w:r>
              <w:rPr>
                <w:rFonts w:asciiTheme="majorHAnsi" w:hAnsiTheme="majorHAnsi"/>
                <w:sz w:val="20"/>
                <w:szCs w:val="20"/>
              </w:rPr>
              <w:t>3</w:t>
            </w:r>
          </w:p>
        </w:tc>
        <w:tc>
          <w:tcPr>
            <w:tcW w:w="4847" w:type="dxa"/>
          </w:tcPr>
          <w:p w:rsidR="00137363" w:rsidRPr="009658F0"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Integrat</w:t>
            </w:r>
            <w:r>
              <w:rPr>
                <w:rFonts w:asciiTheme="majorHAnsi" w:hAnsiTheme="majorHAnsi" w:cs="Microsoft Sans Serif"/>
                <w:sz w:val="20"/>
                <w:szCs w:val="20"/>
              </w:rPr>
              <w:t>e</w:t>
            </w:r>
            <w:r w:rsidRPr="009658F0">
              <w:rPr>
                <w:rFonts w:asciiTheme="majorHAnsi" w:hAnsiTheme="majorHAnsi" w:cs="Microsoft Sans Serif"/>
                <w:sz w:val="20"/>
                <w:szCs w:val="20"/>
              </w:rPr>
              <w:t xml:space="preserve"> the budget committee into the financial planning process.</w:t>
            </w:r>
          </w:p>
        </w:tc>
        <w:tc>
          <w:tcPr>
            <w:tcW w:w="6430" w:type="dxa"/>
          </w:tcPr>
          <w:p w:rsidR="00137363" w:rsidRPr="009658F0" w:rsidRDefault="00137363"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30" w:type="dxa"/>
          </w:tcPr>
          <w:p w:rsidR="00137363" w:rsidRDefault="00137363" w:rsidP="003D1DB3">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r w:rsidRPr="009658F0">
              <w:rPr>
                <w:rFonts w:asciiTheme="majorHAnsi" w:hAnsiTheme="majorHAnsi" w:cs="Microsoft Sans Serif"/>
                <w:sz w:val="20"/>
                <w:szCs w:val="20"/>
              </w:rPr>
              <w:t xml:space="preserve">VP of Finance and Administrative Services; </w:t>
            </w:r>
          </w:p>
          <w:p w:rsidR="00137363" w:rsidRPr="009658F0" w:rsidRDefault="00137363" w:rsidP="003D1DB3">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137363" w:rsidRPr="009658F0" w:rsidTr="0063131F">
        <w:tc>
          <w:tcPr>
            <w:tcW w:w="661" w:type="dxa"/>
          </w:tcPr>
          <w:p w:rsidR="00137363" w:rsidRPr="009658F0" w:rsidRDefault="00137363" w:rsidP="00E548C0">
            <w:pPr>
              <w:spacing w:line="240" w:lineRule="auto"/>
              <w:rPr>
                <w:rFonts w:asciiTheme="majorHAnsi" w:hAnsiTheme="majorHAnsi"/>
                <w:sz w:val="20"/>
                <w:szCs w:val="20"/>
              </w:rPr>
            </w:pPr>
            <w:r>
              <w:rPr>
                <w:rFonts w:asciiTheme="majorHAnsi" w:hAnsiTheme="majorHAnsi"/>
                <w:sz w:val="20"/>
                <w:szCs w:val="20"/>
              </w:rPr>
              <w:t>4</w:t>
            </w:r>
          </w:p>
        </w:tc>
        <w:tc>
          <w:tcPr>
            <w:tcW w:w="4847" w:type="dxa"/>
          </w:tcPr>
          <w:p w:rsidR="00137363" w:rsidRPr="009658F0" w:rsidRDefault="00137363" w:rsidP="00137363">
            <w:pPr>
              <w:spacing w:line="240" w:lineRule="auto"/>
              <w:rPr>
                <w:rFonts w:asciiTheme="majorHAnsi" w:hAnsiTheme="majorHAnsi" w:cs="Microsoft Sans Serif"/>
                <w:sz w:val="20"/>
                <w:szCs w:val="20"/>
              </w:rPr>
            </w:pPr>
            <w:r>
              <w:rPr>
                <w:rFonts w:asciiTheme="majorHAnsi" w:hAnsiTheme="majorHAnsi" w:cs="Microsoft Sans Serif"/>
                <w:sz w:val="20"/>
                <w:szCs w:val="20"/>
              </w:rPr>
              <w:t>Review, discuss, and forward t</w:t>
            </w:r>
            <w:r w:rsidRPr="009658F0">
              <w:rPr>
                <w:rFonts w:asciiTheme="majorHAnsi" w:hAnsiTheme="majorHAnsi" w:cs="Microsoft Sans Serif"/>
                <w:sz w:val="20"/>
                <w:szCs w:val="20"/>
              </w:rPr>
              <w:t xml:space="preserve">entative college budget </w:t>
            </w:r>
            <w:r>
              <w:rPr>
                <w:rFonts w:asciiTheme="majorHAnsi" w:hAnsiTheme="majorHAnsi" w:cs="Microsoft Sans Serif"/>
                <w:sz w:val="20"/>
                <w:szCs w:val="20"/>
              </w:rPr>
              <w:t>to College President.</w:t>
            </w:r>
          </w:p>
        </w:tc>
        <w:tc>
          <w:tcPr>
            <w:tcW w:w="6430" w:type="dxa"/>
          </w:tcPr>
          <w:p w:rsidR="00137363" w:rsidRPr="009658F0" w:rsidRDefault="00137363"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30" w:type="dxa"/>
          </w:tcPr>
          <w:p w:rsidR="00137363" w:rsidRPr="009658F0" w:rsidRDefault="00137363" w:rsidP="00137363">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5</w:t>
            </w:r>
          </w:p>
        </w:tc>
        <w:tc>
          <w:tcPr>
            <w:tcW w:w="4847" w:type="dxa"/>
          </w:tcPr>
          <w:p w:rsidR="00137363" w:rsidRPr="009658F0" w:rsidRDefault="00137363" w:rsidP="003D1DB3">
            <w:pPr>
              <w:spacing w:line="240" w:lineRule="auto"/>
              <w:rPr>
                <w:rFonts w:asciiTheme="majorHAnsi" w:hAnsiTheme="majorHAnsi" w:cs="Microsoft Sans Serif"/>
                <w:sz w:val="20"/>
                <w:szCs w:val="20"/>
              </w:rPr>
            </w:pPr>
            <w:r>
              <w:rPr>
                <w:rFonts w:asciiTheme="majorHAnsi" w:hAnsiTheme="majorHAnsi" w:cs="Microsoft Sans Serif"/>
                <w:sz w:val="20"/>
                <w:szCs w:val="20"/>
              </w:rPr>
              <w:t>Hold c</w:t>
            </w:r>
            <w:r w:rsidRPr="009658F0">
              <w:rPr>
                <w:rFonts w:asciiTheme="majorHAnsi" w:hAnsiTheme="majorHAnsi" w:cs="Microsoft Sans Serif"/>
                <w:sz w:val="20"/>
                <w:szCs w:val="20"/>
              </w:rPr>
              <w:t>ampus wide presentation on tentative budget (with details).</w:t>
            </w:r>
          </w:p>
        </w:tc>
        <w:tc>
          <w:tcPr>
            <w:tcW w:w="6430" w:type="dxa"/>
          </w:tcPr>
          <w:p w:rsidR="00137363" w:rsidRPr="009658F0" w:rsidRDefault="00137363"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Campus Accreditation survey with appropriate question pertaining to budget communication.</w:t>
            </w:r>
          </w:p>
        </w:tc>
        <w:tc>
          <w:tcPr>
            <w:tcW w:w="2930" w:type="dxa"/>
          </w:tcPr>
          <w:p w:rsidR="00137363" w:rsidRDefault="00137363"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137363" w:rsidRPr="009658F0" w:rsidRDefault="00137363" w:rsidP="00D04FB1">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6</w:t>
            </w:r>
          </w:p>
        </w:tc>
        <w:tc>
          <w:tcPr>
            <w:tcW w:w="4847" w:type="dxa"/>
          </w:tcPr>
          <w:p w:rsidR="00137363" w:rsidRDefault="00137363" w:rsidP="0089472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Increase transparency in budget decisions by using control numbers in budget requests that follow a request through the program review to tentative budget to final budget, so we can drill down to particular requests to see the link between a program review budget request in the fall and the final adopted budget in the following summer/fall</w:t>
            </w:r>
            <w:r>
              <w:rPr>
                <w:rFonts w:asciiTheme="majorHAnsi" w:hAnsiTheme="majorHAnsi" w:cs="Microsoft Sans Serif"/>
                <w:sz w:val="20"/>
                <w:szCs w:val="20"/>
              </w:rPr>
              <w:t>.</w:t>
            </w:r>
          </w:p>
          <w:p w:rsidR="00137363" w:rsidRPr="009658F0" w:rsidRDefault="00137363" w:rsidP="00894720">
            <w:pPr>
              <w:spacing w:line="240" w:lineRule="auto"/>
              <w:rPr>
                <w:rFonts w:asciiTheme="majorHAnsi" w:hAnsiTheme="majorHAnsi"/>
                <w:sz w:val="20"/>
                <w:szCs w:val="20"/>
              </w:rPr>
            </w:pPr>
          </w:p>
        </w:tc>
        <w:tc>
          <w:tcPr>
            <w:tcW w:w="6430" w:type="dxa"/>
          </w:tcPr>
          <w:p w:rsidR="00137363" w:rsidRPr="009658F0" w:rsidRDefault="00137363" w:rsidP="0063131F">
            <w:pPr>
              <w:spacing w:line="240" w:lineRule="auto"/>
              <w:rPr>
                <w:rFonts w:asciiTheme="majorHAnsi" w:hAnsiTheme="majorHAnsi"/>
                <w:sz w:val="20"/>
                <w:szCs w:val="20"/>
              </w:rPr>
            </w:pPr>
            <w:r w:rsidRPr="009658F0">
              <w:rPr>
                <w:rFonts w:asciiTheme="majorHAnsi" w:hAnsiTheme="majorHAnsi" w:cs="Microsoft Sans Serif"/>
                <w:sz w:val="20"/>
                <w:szCs w:val="20"/>
              </w:rPr>
              <w:t>We'll verify that the improvements have been made in transparency from the Budget Committee minutes.   * We'll evaluate the effectiveness by campus-level climate surveys that ask about transparency and trust of our decision makers. Also, do a short discussion (10 min or less) about the budget processes with College Council every year as an annual checkup to make sure we're on the right track.    If we see mention of kudos for our budget decision makers in other committees minutes, we'll know we've hit a home run.</w:t>
            </w:r>
          </w:p>
        </w:tc>
        <w:tc>
          <w:tcPr>
            <w:tcW w:w="2930" w:type="dxa"/>
          </w:tcPr>
          <w:p w:rsidR="00137363" w:rsidRDefault="00137363"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137363" w:rsidRPr="009658F0" w:rsidRDefault="00137363"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137363" w:rsidRPr="009658F0" w:rsidRDefault="00137363" w:rsidP="00A634AC">
            <w:pPr>
              <w:spacing w:line="240" w:lineRule="auto"/>
              <w:jc w:val="both"/>
              <w:rPr>
                <w:rFonts w:asciiTheme="majorHAnsi" w:hAnsiTheme="majorHAnsi"/>
                <w:b/>
                <w:sz w:val="20"/>
                <w:szCs w:val="20"/>
              </w:rPr>
            </w:pP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7</w:t>
            </w:r>
          </w:p>
        </w:tc>
        <w:tc>
          <w:tcPr>
            <w:tcW w:w="4847" w:type="dxa"/>
          </w:tcPr>
          <w:p w:rsidR="00137363" w:rsidRPr="009658F0" w:rsidRDefault="00137363" w:rsidP="0089472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Increase transparency in budget decisions by increasing granularity of budget figures looked at by the Budget Committee. </w:t>
            </w:r>
          </w:p>
        </w:tc>
        <w:tc>
          <w:tcPr>
            <w:tcW w:w="6430" w:type="dxa"/>
          </w:tcPr>
          <w:p w:rsidR="00137363" w:rsidRPr="009658F0" w:rsidRDefault="00137363"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The President still makes the budget decisions of course but at least another set of eyes from the classified staff and faculty are able look over the budget figures and verify to their constituent groups that budget decisions do in fact follow from program review and also check for possible oversights.   </w:t>
            </w:r>
          </w:p>
          <w:p w:rsidR="00137363" w:rsidRDefault="00137363" w:rsidP="009658F0">
            <w:pPr>
              <w:spacing w:line="240" w:lineRule="auto"/>
              <w:rPr>
                <w:rFonts w:asciiTheme="majorHAnsi" w:hAnsiTheme="majorHAnsi" w:cs="Microsoft Sans Serif"/>
                <w:sz w:val="20"/>
                <w:szCs w:val="20"/>
              </w:rPr>
            </w:pPr>
            <w:r>
              <w:rPr>
                <w:rFonts w:asciiTheme="majorHAnsi" w:hAnsiTheme="majorHAnsi" w:cs="Microsoft Sans Serif"/>
                <w:sz w:val="20"/>
                <w:szCs w:val="20"/>
              </w:rPr>
              <w:t>Posted Budget Committee minutes.</w:t>
            </w:r>
          </w:p>
          <w:p w:rsidR="00137363" w:rsidRDefault="00137363"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Pr>
                <w:rFonts w:asciiTheme="majorHAnsi" w:hAnsiTheme="majorHAnsi" w:cs="Microsoft Sans Serif"/>
                <w:sz w:val="20"/>
                <w:szCs w:val="20"/>
              </w:rPr>
              <w:t xml:space="preserve">d </w:t>
            </w:r>
            <w:r w:rsidRPr="009658F0">
              <w:rPr>
                <w:rFonts w:asciiTheme="majorHAnsi" w:hAnsiTheme="majorHAnsi" w:cs="Microsoft Sans Serif"/>
                <w:sz w:val="20"/>
                <w:szCs w:val="20"/>
              </w:rPr>
              <w:t xml:space="preserve">climate/trust surveys. </w:t>
            </w:r>
          </w:p>
          <w:p w:rsidR="00137363" w:rsidRPr="009658F0" w:rsidRDefault="00137363" w:rsidP="0063131F">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Posted </w:t>
            </w:r>
            <w:r w:rsidRPr="009658F0">
              <w:rPr>
                <w:rFonts w:asciiTheme="majorHAnsi" w:hAnsiTheme="majorHAnsi" w:cs="Microsoft Sans Serif"/>
                <w:sz w:val="20"/>
                <w:szCs w:val="20"/>
              </w:rPr>
              <w:t>College Council minutes.</w:t>
            </w:r>
            <w:bookmarkStart w:id="0" w:name="_GoBack"/>
            <w:bookmarkEnd w:id="0"/>
          </w:p>
        </w:tc>
        <w:tc>
          <w:tcPr>
            <w:tcW w:w="2930" w:type="dxa"/>
          </w:tcPr>
          <w:p w:rsidR="00137363" w:rsidRDefault="00137363"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VP of Finance and Administrative Services; </w:t>
            </w:r>
          </w:p>
          <w:p w:rsidR="00137363" w:rsidRPr="009658F0" w:rsidRDefault="00137363"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137363" w:rsidRPr="009658F0" w:rsidRDefault="00137363"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8</w:t>
            </w:r>
          </w:p>
        </w:tc>
        <w:tc>
          <w:tcPr>
            <w:tcW w:w="4847" w:type="dxa"/>
          </w:tcPr>
          <w:p w:rsidR="00137363" w:rsidRPr="009658F0" w:rsidRDefault="00137363"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Work on the process of creating a tentative budget in sufficient time for review by the campus BEFORE it goes to the Board of Trustees. </w:t>
            </w:r>
          </w:p>
        </w:tc>
        <w:tc>
          <w:tcPr>
            <w:tcW w:w="6430" w:type="dxa"/>
          </w:tcPr>
          <w:p w:rsidR="00137363" w:rsidRPr="009658F0" w:rsidRDefault="00137363"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We HAVE to give all college employees the opportunity to review the budget figures before they are set in stone. That way they can't say they didn't know and are much less likely to complain about decisions made. Hoarding information will NOT build or maintain trust. Always give more information than is requested and give information BEFORE it is asked for.</w:t>
            </w:r>
          </w:p>
          <w:p w:rsidR="00137363"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Posted Budget Committee minutes.</w:t>
            </w:r>
          </w:p>
          <w:p w:rsidR="00137363"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Publicize</w:t>
            </w:r>
            <w:r>
              <w:rPr>
                <w:rFonts w:asciiTheme="majorHAnsi" w:hAnsiTheme="majorHAnsi" w:cs="Microsoft Sans Serif"/>
                <w:sz w:val="20"/>
                <w:szCs w:val="20"/>
              </w:rPr>
              <w:t xml:space="preserve">d </w:t>
            </w:r>
            <w:r w:rsidRPr="009658F0">
              <w:rPr>
                <w:rFonts w:asciiTheme="majorHAnsi" w:hAnsiTheme="majorHAnsi" w:cs="Microsoft Sans Serif"/>
                <w:sz w:val="20"/>
                <w:szCs w:val="20"/>
              </w:rPr>
              <w:t xml:space="preserve">climate/trust surveys. </w:t>
            </w:r>
          </w:p>
          <w:p w:rsidR="00137363" w:rsidRPr="009658F0" w:rsidRDefault="00137363" w:rsidP="00137363">
            <w:pPr>
              <w:spacing w:line="240" w:lineRule="auto"/>
              <w:rPr>
                <w:rFonts w:asciiTheme="majorHAnsi" w:hAnsiTheme="majorHAnsi" w:cs="Microsoft Sans Serif"/>
                <w:sz w:val="20"/>
                <w:szCs w:val="20"/>
              </w:rPr>
            </w:pPr>
            <w:r>
              <w:rPr>
                <w:rFonts w:asciiTheme="majorHAnsi" w:hAnsiTheme="majorHAnsi" w:cs="Microsoft Sans Serif"/>
                <w:sz w:val="20"/>
                <w:szCs w:val="20"/>
              </w:rPr>
              <w:lastRenderedPageBreak/>
              <w:t xml:space="preserve">Posted </w:t>
            </w:r>
            <w:r w:rsidRPr="009658F0">
              <w:rPr>
                <w:rFonts w:asciiTheme="majorHAnsi" w:hAnsiTheme="majorHAnsi" w:cs="Microsoft Sans Serif"/>
                <w:sz w:val="20"/>
                <w:szCs w:val="20"/>
              </w:rPr>
              <w:t>College Council minutes.</w:t>
            </w:r>
          </w:p>
        </w:tc>
        <w:tc>
          <w:tcPr>
            <w:tcW w:w="2930" w:type="dxa"/>
          </w:tcPr>
          <w:p w:rsidR="00137363"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lastRenderedPageBreak/>
              <w:t xml:space="preserve">VP of Finance and Administrative Services; </w:t>
            </w:r>
          </w:p>
          <w:p w:rsidR="00137363" w:rsidRPr="009658F0"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137363" w:rsidRPr="009658F0" w:rsidRDefault="00137363" w:rsidP="00E548C0">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w:t>
            </w:r>
          </w:p>
        </w:tc>
      </w:tr>
      <w:tr w:rsidR="00137363" w:rsidRPr="009658F0" w:rsidTr="0063131F">
        <w:tc>
          <w:tcPr>
            <w:tcW w:w="661" w:type="dxa"/>
          </w:tcPr>
          <w:p w:rsidR="00137363" w:rsidRDefault="00137363" w:rsidP="00A634AC">
            <w:pPr>
              <w:spacing w:line="240" w:lineRule="auto"/>
              <w:rPr>
                <w:rFonts w:asciiTheme="majorHAnsi" w:hAnsiTheme="majorHAnsi"/>
                <w:sz w:val="20"/>
                <w:szCs w:val="20"/>
              </w:rPr>
            </w:pPr>
          </w:p>
        </w:tc>
        <w:tc>
          <w:tcPr>
            <w:tcW w:w="4847" w:type="dxa"/>
            <w:vAlign w:val="center"/>
          </w:tcPr>
          <w:p w:rsidR="00137363" w:rsidRPr="003D1DB3" w:rsidRDefault="00137363"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6430" w:type="dxa"/>
            <w:vAlign w:val="bottom"/>
          </w:tcPr>
          <w:p w:rsidR="00137363" w:rsidRPr="00137363" w:rsidRDefault="00137363" w:rsidP="00137363">
            <w:pPr>
              <w:spacing w:line="240" w:lineRule="auto"/>
              <w:jc w:val="center"/>
              <w:rPr>
                <w:rFonts w:asciiTheme="majorHAnsi" w:hAnsiTheme="majorHAnsi"/>
                <w:b/>
                <w:color w:val="C00000"/>
                <w:sz w:val="20"/>
                <w:szCs w:val="20"/>
              </w:rPr>
            </w:pPr>
            <w:r w:rsidRPr="00137363">
              <w:rPr>
                <w:rFonts w:asciiTheme="majorHAnsi" w:hAnsiTheme="majorHAnsi"/>
                <w:b/>
                <w:color w:val="C00000"/>
                <w:sz w:val="20"/>
                <w:szCs w:val="20"/>
              </w:rPr>
              <w:t>How will you evaluate and document the initiative’s success?</w:t>
            </w:r>
          </w:p>
          <w:p w:rsidR="00137363" w:rsidRPr="003D1DB3" w:rsidRDefault="00137363" w:rsidP="00137363">
            <w:pPr>
              <w:spacing w:line="240" w:lineRule="auto"/>
              <w:jc w:val="center"/>
              <w:rPr>
                <w:rFonts w:asciiTheme="majorHAnsi" w:hAnsiTheme="majorHAnsi"/>
                <w:b/>
                <w:color w:val="C00000"/>
                <w:sz w:val="20"/>
                <w:szCs w:val="20"/>
              </w:rPr>
            </w:pPr>
          </w:p>
        </w:tc>
        <w:tc>
          <w:tcPr>
            <w:tcW w:w="2930" w:type="dxa"/>
          </w:tcPr>
          <w:p w:rsidR="00137363" w:rsidRPr="003D1DB3" w:rsidRDefault="00137363"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0B68ED" w:rsidRPr="009658F0" w:rsidTr="00137363">
        <w:tc>
          <w:tcPr>
            <w:tcW w:w="661" w:type="dxa"/>
          </w:tcPr>
          <w:p w:rsidR="000B68ED" w:rsidRPr="009658F0" w:rsidRDefault="000B68ED" w:rsidP="00A634AC">
            <w:pPr>
              <w:spacing w:line="240" w:lineRule="auto"/>
              <w:rPr>
                <w:rFonts w:asciiTheme="majorHAnsi" w:hAnsiTheme="majorHAnsi"/>
                <w:sz w:val="20"/>
                <w:szCs w:val="20"/>
              </w:rPr>
            </w:pPr>
          </w:p>
        </w:tc>
        <w:tc>
          <w:tcPr>
            <w:tcW w:w="14207" w:type="dxa"/>
            <w:gridSpan w:val="3"/>
          </w:tcPr>
          <w:p w:rsidR="000B68ED" w:rsidRPr="009658F0" w:rsidRDefault="000B68ED" w:rsidP="00D04FB1">
            <w:pPr>
              <w:spacing w:line="240" w:lineRule="auto"/>
              <w:jc w:val="center"/>
              <w:rPr>
                <w:rFonts w:asciiTheme="majorHAnsi" w:hAnsiTheme="majorHAnsi" w:cs="Microsoft Sans Serif"/>
                <w:sz w:val="20"/>
                <w:szCs w:val="20"/>
              </w:rPr>
            </w:pPr>
            <w:r>
              <w:rPr>
                <w:rFonts w:asciiTheme="majorHAnsi" w:hAnsiTheme="majorHAnsi" w:cs="Microsoft Sans Serif"/>
                <w:b/>
                <w:sz w:val="20"/>
                <w:szCs w:val="20"/>
              </w:rPr>
              <w:t xml:space="preserve">PROGRAM REVIEW AND </w:t>
            </w:r>
            <w:r w:rsidRPr="007E79FB">
              <w:rPr>
                <w:rFonts w:asciiTheme="majorHAnsi" w:hAnsiTheme="majorHAnsi" w:cs="Microsoft Sans Serif"/>
                <w:b/>
                <w:sz w:val="20"/>
                <w:szCs w:val="20"/>
              </w:rPr>
              <w:t>CLOS</w:t>
            </w:r>
            <w:r>
              <w:rPr>
                <w:rFonts w:asciiTheme="majorHAnsi" w:hAnsiTheme="majorHAnsi" w:cs="Microsoft Sans Serif"/>
                <w:b/>
                <w:sz w:val="20"/>
                <w:szCs w:val="20"/>
              </w:rPr>
              <w:t>ING</w:t>
            </w:r>
            <w:r w:rsidRPr="007E79FB">
              <w:rPr>
                <w:rFonts w:asciiTheme="majorHAnsi" w:hAnsiTheme="majorHAnsi" w:cs="Microsoft Sans Serif"/>
                <w:b/>
                <w:sz w:val="20"/>
                <w:szCs w:val="20"/>
              </w:rPr>
              <w:t xml:space="preserve"> THE LOOP</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9</w:t>
            </w:r>
          </w:p>
        </w:tc>
        <w:tc>
          <w:tcPr>
            <w:tcW w:w="4847" w:type="dxa"/>
          </w:tcPr>
          <w:p w:rsidR="00137363" w:rsidRPr="009658F0"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Plan for effective resource allocation: continue to improve rigor and focus of the Closing the Loop document.</w:t>
            </w:r>
          </w:p>
        </w:tc>
        <w:tc>
          <w:tcPr>
            <w:tcW w:w="6430" w:type="dxa"/>
          </w:tcPr>
          <w:p w:rsidR="00137363" w:rsidRPr="009658F0" w:rsidRDefault="00137363" w:rsidP="00E548C0">
            <w:pPr>
              <w:spacing w:line="240" w:lineRule="auto"/>
              <w:rPr>
                <w:rFonts w:asciiTheme="majorHAnsi" w:hAnsiTheme="majorHAnsi"/>
                <w:sz w:val="20"/>
                <w:szCs w:val="20"/>
              </w:rPr>
            </w:pPr>
          </w:p>
        </w:tc>
        <w:tc>
          <w:tcPr>
            <w:tcW w:w="2930" w:type="dxa"/>
          </w:tcPr>
          <w:p w:rsidR="00137363" w:rsidRDefault="00137363" w:rsidP="00E548C0">
            <w:pPr>
              <w:spacing w:line="240" w:lineRule="auto"/>
              <w:rPr>
                <w:rFonts w:asciiTheme="majorHAnsi" w:hAnsiTheme="majorHAnsi"/>
                <w:sz w:val="20"/>
                <w:szCs w:val="20"/>
              </w:rPr>
            </w:pPr>
            <w:r w:rsidRPr="009658F0">
              <w:rPr>
                <w:rFonts w:asciiTheme="majorHAnsi" w:hAnsiTheme="majorHAnsi"/>
                <w:sz w:val="20"/>
                <w:szCs w:val="20"/>
              </w:rPr>
              <w:t xml:space="preserve">President’s Cabinet; </w:t>
            </w:r>
          </w:p>
          <w:p w:rsidR="00137363" w:rsidRPr="009658F0" w:rsidRDefault="00137363" w:rsidP="00E548C0">
            <w:pPr>
              <w:spacing w:line="240" w:lineRule="auto"/>
              <w:rPr>
                <w:rFonts w:asciiTheme="majorHAnsi" w:hAnsiTheme="majorHAnsi"/>
                <w:sz w:val="20"/>
                <w:szCs w:val="20"/>
              </w:rPr>
            </w:pPr>
            <w:r w:rsidRPr="009658F0">
              <w:rPr>
                <w:rFonts w:asciiTheme="majorHAnsi" w:hAnsiTheme="majorHAnsi"/>
                <w:sz w:val="20"/>
                <w:szCs w:val="20"/>
              </w:rPr>
              <w:t>College Council</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10</w:t>
            </w:r>
          </w:p>
        </w:tc>
        <w:tc>
          <w:tcPr>
            <w:tcW w:w="4847" w:type="dxa"/>
          </w:tcPr>
          <w:p w:rsidR="00137363" w:rsidRPr="009658F0" w:rsidRDefault="00137363"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Use current Program Review forms and procedures to plan for effective resource allocation.</w:t>
            </w:r>
          </w:p>
          <w:p w:rsidR="00137363" w:rsidRPr="009658F0" w:rsidRDefault="00137363" w:rsidP="00A634AC">
            <w:pPr>
              <w:spacing w:line="240" w:lineRule="auto"/>
              <w:rPr>
                <w:rFonts w:asciiTheme="majorHAnsi" w:hAnsiTheme="majorHAnsi" w:cs="Microsoft Sans Serif"/>
                <w:sz w:val="20"/>
                <w:szCs w:val="20"/>
              </w:rPr>
            </w:pPr>
          </w:p>
        </w:tc>
        <w:tc>
          <w:tcPr>
            <w:tcW w:w="6430" w:type="dxa"/>
          </w:tcPr>
          <w:p w:rsidR="00137363" w:rsidRPr="009658F0" w:rsidRDefault="00137363"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Budget allocations to each unit/department will directly correlate to budget requests made and supported with a needs analysis through the program review process.</w:t>
            </w:r>
          </w:p>
          <w:p w:rsidR="00137363" w:rsidRPr="009658F0" w:rsidRDefault="00137363" w:rsidP="009658F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The "Closing the Loop" document, which should contain direct reference to specific allocation requests, documenting those that received funding and those that did not, according to logical explainable priorities.</w:t>
            </w:r>
          </w:p>
        </w:tc>
        <w:tc>
          <w:tcPr>
            <w:tcW w:w="2930" w:type="dxa"/>
          </w:tcPr>
          <w:p w:rsidR="00137363" w:rsidRPr="009658F0" w:rsidRDefault="00137363"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137363" w:rsidRPr="009658F0" w:rsidRDefault="00137363" w:rsidP="00A634AC">
            <w:pPr>
              <w:spacing w:line="240" w:lineRule="auto"/>
              <w:rPr>
                <w:rFonts w:asciiTheme="majorHAnsi" w:hAnsiTheme="majorHAnsi" w:cs="Microsoft Sans Serif"/>
                <w:sz w:val="20"/>
                <w:szCs w:val="20"/>
              </w:rPr>
            </w:pP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11</w:t>
            </w:r>
          </w:p>
        </w:tc>
        <w:tc>
          <w:tcPr>
            <w:tcW w:w="4847" w:type="dxa"/>
          </w:tcPr>
          <w:p w:rsidR="00137363" w:rsidRPr="009658F0"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Include grants in </w:t>
            </w:r>
            <w:r w:rsidRPr="009658F0">
              <w:rPr>
                <w:rFonts w:asciiTheme="majorHAnsi" w:hAnsiTheme="majorHAnsi" w:cs="Microsoft Sans Serif"/>
                <w:sz w:val="20"/>
                <w:szCs w:val="20"/>
              </w:rPr>
              <w:t xml:space="preserve">Program </w:t>
            </w:r>
            <w:r>
              <w:rPr>
                <w:rFonts w:asciiTheme="majorHAnsi" w:hAnsiTheme="majorHAnsi" w:cs="Microsoft Sans Serif"/>
                <w:sz w:val="20"/>
                <w:szCs w:val="20"/>
              </w:rPr>
              <w:t>R</w:t>
            </w:r>
            <w:r w:rsidRPr="009658F0">
              <w:rPr>
                <w:rFonts w:asciiTheme="majorHAnsi" w:hAnsiTheme="majorHAnsi" w:cs="Microsoft Sans Serif"/>
                <w:sz w:val="20"/>
                <w:szCs w:val="20"/>
              </w:rPr>
              <w:t xml:space="preserve">eview </w:t>
            </w:r>
            <w:r>
              <w:rPr>
                <w:rFonts w:asciiTheme="majorHAnsi" w:hAnsiTheme="majorHAnsi" w:cs="Microsoft Sans Serif"/>
                <w:sz w:val="20"/>
                <w:szCs w:val="20"/>
              </w:rPr>
              <w:t xml:space="preserve">process </w:t>
            </w:r>
          </w:p>
        </w:tc>
        <w:tc>
          <w:tcPr>
            <w:tcW w:w="6430" w:type="dxa"/>
          </w:tcPr>
          <w:p w:rsidR="00137363" w:rsidRPr="009658F0" w:rsidRDefault="00137363" w:rsidP="004F4D7F">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Questions on Program Review forms </w:t>
            </w:r>
          </w:p>
          <w:p w:rsidR="00137363" w:rsidRPr="009658F0"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Included in Closing the Loop document.</w:t>
            </w:r>
          </w:p>
        </w:tc>
        <w:tc>
          <w:tcPr>
            <w:tcW w:w="2930" w:type="dxa"/>
          </w:tcPr>
          <w:p w:rsidR="00137363" w:rsidRPr="009658F0"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Program R</w:t>
            </w:r>
            <w:r w:rsidRPr="009658F0">
              <w:rPr>
                <w:rFonts w:asciiTheme="majorHAnsi" w:hAnsiTheme="majorHAnsi" w:cs="Microsoft Sans Serif"/>
                <w:sz w:val="20"/>
                <w:szCs w:val="20"/>
              </w:rPr>
              <w:t>eview</w:t>
            </w:r>
            <w:r>
              <w:rPr>
                <w:rFonts w:asciiTheme="majorHAnsi" w:hAnsiTheme="majorHAnsi" w:cs="Microsoft Sans Serif"/>
                <w:sz w:val="20"/>
                <w:szCs w:val="20"/>
              </w:rPr>
              <w:t xml:space="preserve"> Committee (PRC)</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12</w:t>
            </w:r>
          </w:p>
        </w:tc>
        <w:tc>
          <w:tcPr>
            <w:tcW w:w="4847" w:type="dxa"/>
          </w:tcPr>
          <w:p w:rsidR="00137363" w:rsidRPr="009658F0"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Include the gainful employment process in program review.</w:t>
            </w:r>
          </w:p>
        </w:tc>
        <w:tc>
          <w:tcPr>
            <w:tcW w:w="6430" w:type="dxa"/>
          </w:tcPr>
          <w:p w:rsidR="00137363" w:rsidRDefault="00137363" w:rsidP="00E548C0">
            <w:pPr>
              <w:spacing w:line="240" w:lineRule="auto"/>
              <w:rPr>
                <w:rFonts w:asciiTheme="majorHAnsi" w:hAnsiTheme="majorHAnsi" w:cs="Microsoft Sans Serif"/>
                <w:sz w:val="20"/>
                <w:szCs w:val="20"/>
              </w:rPr>
            </w:pPr>
            <w:r w:rsidRPr="000B68ED">
              <w:rPr>
                <w:rFonts w:asciiTheme="majorHAnsi" w:hAnsiTheme="majorHAnsi" w:cs="Microsoft Sans Serif"/>
                <w:sz w:val="20"/>
                <w:szCs w:val="20"/>
                <w:highlight w:val="yellow"/>
              </w:rPr>
              <w:t>No clue why unless as separate entity that needs to conduct program review.  It is not listed on the current org chart.</w:t>
            </w:r>
          </w:p>
        </w:tc>
        <w:tc>
          <w:tcPr>
            <w:tcW w:w="2930" w:type="dxa"/>
          </w:tcPr>
          <w:p w:rsidR="00137363"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PRC</w:t>
            </w:r>
          </w:p>
        </w:tc>
      </w:tr>
      <w:tr w:rsidR="00137363" w:rsidRPr="009658F0" w:rsidTr="0063131F">
        <w:tc>
          <w:tcPr>
            <w:tcW w:w="661" w:type="dxa"/>
          </w:tcPr>
          <w:p w:rsidR="00137363" w:rsidRPr="009658F0" w:rsidRDefault="00137363" w:rsidP="00A634AC">
            <w:pPr>
              <w:spacing w:line="240" w:lineRule="auto"/>
              <w:rPr>
                <w:rFonts w:asciiTheme="majorHAnsi" w:hAnsiTheme="majorHAnsi"/>
                <w:sz w:val="20"/>
                <w:szCs w:val="20"/>
              </w:rPr>
            </w:pPr>
            <w:r>
              <w:rPr>
                <w:rFonts w:asciiTheme="majorHAnsi" w:hAnsiTheme="majorHAnsi"/>
                <w:sz w:val="20"/>
                <w:szCs w:val="20"/>
              </w:rPr>
              <w:t>13</w:t>
            </w:r>
          </w:p>
        </w:tc>
        <w:tc>
          <w:tcPr>
            <w:tcW w:w="4847" w:type="dxa"/>
          </w:tcPr>
          <w:p w:rsidR="00137363" w:rsidRPr="009658F0" w:rsidRDefault="00137363" w:rsidP="00137363">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Distribute a budget newsletter periodically to let employees know where the college stands financially.</w:t>
            </w:r>
          </w:p>
        </w:tc>
        <w:tc>
          <w:tcPr>
            <w:tcW w:w="64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S</w:t>
            </w:r>
            <w:r w:rsidRPr="009658F0">
              <w:rPr>
                <w:rFonts w:asciiTheme="majorHAnsi" w:hAnsiTheme="majorHAnsi" w:cs="Microsoft Sans Serif"/>
                <w:sz w:val="20"/>
                <w:szCs w:val="20"/>
              </w:rPr>
              <w:t>hort survey asking employees whether they read it and if they found it helpful.</w:t>
            </w:r>
          </w:p>
          <w:p w:rsidR="00137363" w:rsidRPr="009658F0" w:rsidRDefault="00137363" w:rsidP="00137363">
            <w:pPr>
              <w:spacing w:line="240" w:lineRule="auto"/>
              <w:rPr>
                <w:rFonts w:asciiTheme="majorHAnsi" w:hAnsiTheme="majorHAnsi" w:cs="Microsoft Sans Serif"/>
                <w:sz w:val="20"/>
                <w:szCs w:val="20"/>
              </w:rPr>
            </w:pPr>
            <w:r>
              <w:rPr>
                <w:rFonts w:asciiTheme="majorHAnsi" w:hAnsiTheme="majorHAnsi" w:cs="Microsoft Sans Serif"/>
                <w:sz w:val="20"/>
                <w:szCs w:val="20"/>
              </w:rPr>
              <w:t>S</w:t>
            </w:r>
            <w:r w:rsidRPr="009658F0">
              <w:rPr>
                <w:rFonts w:asciiTheme="majorHAnsi" w:hAnsiTheme="majorHAnsi" w:cs="Microsoft Sans Serif"/>
                <w:sz w:val="20"/>
                <w:szCs w:val="20"/>
              </w:rPr>
              <w:t>urvey results</w:t>
            </w:r>
            <w:r>
              <w:rPr>
                <w:rFonts w:asciiTheme="majorHAnsi" w:hAnsiTheme="majorHAnsi" w:cs="Microsoft Sans Serif"/>
                <w:sz w:val="20"/>
                <w:szCs w:val="20"/>
              </w:rPr>
              <w:t>.</w:t>
            </w:r>
          </w:p>
        </w:tc>
        <w:tc>
          <w:tcPr>
            <w:tcW w:w="2930" w:type="dxa"/>
          </w:tcPr>
          <w:p w:rsidR="00137363" w:rsidRPr="009658F0" w:rsidRDefault="00137363" w:rsidP="00A634AC">
            <w:pPr>
              <w:spacing w:line="240" w:lineRule="auto"/>
              <w:jc w:val="both"/>
              <w:rPr>
                <w:rFonts w:asciiTheme="majorHAnsi" w:hAnsiTheme="majorHAnsi" w:cs="Microsoft Sans Serif"/>
                <w:sz w:val="20"/>
                <w:szCs w:val="20"/>
              </w:rPr>
            </w:pPr>
            <w:r w:rsidRPr="009658F0">
              <w:rPr>
                <w:rFonts w:asciiTheme="majorHAnsi" w:hAnsiTheme="majorHAnsi" w:cs="Microsoft Sans Serif"/>
                <w:sz w:val="20"/>
                <w:szCs w:val="20"/>
              </w:rPr>
              <w:t>Budget Committee</w:t>
            </w:r>
          </w:p>
          <w:p w:rsidR="00137363" w:rsidRPr="009658F0" w:rsidRDefault="00137363" w:rsidP="00A634AC">
            <w:pPr>
              <w:spacing w:line="240" w:lineRule="auto"/>
              <w:rPr>
                <w:rFonts w:asciiTheme="majorHAnsi" w:hAnsiTheme="majorHAnsi" w:cs="Microsoft Sans Serif"/>
                <w:sz w:val="20"/>
                <w:szCs w:val="20"/>
              </w:rPr>
            </w:pPr>
          </w:p>
        </w:tc>
      </w:tr>
      <w:tr w:rsidR="000B68ED" w:rsidRPr="009658F0" w:rsidTr="00137363">
        <w:tc>
          <w:tcPr>
            <w:tcW w:w="661" w:type="dxa"/>
          </w:tcPr>
          <w:p w:rsidR="000B68ED" w:rsidRPr="009658F0" w:rsidRDefault="000B68ED" w:rsidP="00A634AC">
            <w:pPr>
              <w:spacing w:line="240" w:lineRule="auto"/>
              <w:rPr>
                <w:rFonts w:asciiTheme="majorHAnsi" w:hAnsiTheme="majorHAnsi"/>
                <w:sz w:val="20"/>
                <w:szCs w:val="20"/>
              </w:rPr>
            </w:pPr>
          </w:p>
        </w:tc>
        <w:tc>
          <w:tcPr>
            <w:tcW w:w="14207" w:type="dxa"/>
            <w:gridSpan w:val="3"/>
          </w:tcPr>
          <w:p w:rsidR="000B68ED" w:rsidRPr="009658F0" w:rsidRDefault="000B68ED" w:rsidP="00D04FB1">
            <w:pPr>
              <w:spacing w:line="240" w:lineRule="auto"/>
              <w:jc w:val="center"/>
              <w:rPr>
                <w:rFonts w:asciiTheme="majorHAnsi" w:hAnsiTheme="majorHAnsi" w:cs="Microsoft Sans Serif"/>
                <w:sz w:val="20"/>
                <w:szCs w:val="20"/>
              </w:rPr>
            </w:pPr>
            <w:r w:rsidRPr="00FA12FA">
              <w:rPr>
                <w:rFonts w:asciiTheme="majorHAnsi" w:hAnsiTheme="majorHAnsi" w:cs="Microsoft Sans Serif"/>
                <w:b/>
                <w:sz w:val="20"/>
                <w:szCs w:val="20"/>
              </w:rPr>
              <w:t>ORGANIZATION AND GOVERNANCE</w:t>
            </w:r>
          </w:p>
        </w:tc>
      </w:tr>
      <w:tr w:rsidR="00137363" w:rsidRPr="009658F0" w:rsidTr="0063131F">
        <w:tc>
          <w:tcPr>
            <w:tcW w:w="661" w:type="dxa"/>
          </w:tcPr>
          <w:p w:rsidR="00137363" w:rsidRPr="009658F0" w:rsidRDefault="00137363" w:rsidP="00B0719E">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4</w:t>
            </w:r>
          </w:p>
        </w:tc>
        <w:tc>
          <w:tcPr>
            <w:tcW w:w="4847" w:type="dxa"/>
          </w:tcPr>
          <w:p w:rsidR="00137363" w:rsidRPr="009658F0" w:rsidRDefault="00137363" w:rsidP="00D04FB1">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Measure end user satisfaction with college and district services.  </w:t>
            </w:r>
          </w:p>
        </w:tc>
        <w:tc>
          <w:tcPr>
            <w:tcW w:w="64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Conduct s</w:t>
            </w:r>
            <w:r w:rsidRPr="009658F0">
              <w:rPr>
                <w:rFonts w:asciiTheme="majorHAnsi" w:hAnsiTheme="majorHAnsi" w:cs="Microsoft Sans Serif"/>
                <w:sz w:val="20"/>
                <w:szCs w:val="20"/>
              </w:rPr>
              <w:t>atisfaction surveys from end users on campus surveys</w:t>
            </w:r>
          </w:p>
          <w:p w:rsidR="00137363" w:rsidRPr="009658F0" w:rsidRDefault="00137363" w:rsidP="00A634AC">
            <w:pPr>
              <w:spacing w:line="240" w:lineRule="auto"/>
              <w:rPr>
                <w:rFonts w:asciiTheme="majorHAnsi" w:hAnsiTheme="majorHAnsi" w:cs="Microsoft Sans Serif"/>
                <w:sz w:val="20"/>
                <w:szCs w:val="20"/>
              </w:rPr>
            </w:pPr>
          </w:p>
        </w:tc>
        <w:tc>
          <w:tcPr>
            <w:tcW w:w="29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Accreditation &amp; Institutional Quality Committee (AIQ)</w:t>
            </w: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5</w:t>
            </w:r>
          </w:p>
        </w:tc>
        <w:tc>
          <w:tcPr>
            <w:tcW w:w="4847" w:type="dxa"/>
          </w:tcPr>
          <w:p w:rsidR="00137363" w:rsidRPr="009658F0" w:rsidRDefault="00137363" w:rsidP="00E548C0">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board policy adoption process.</w:t>
            </w:r>
          </w:p>
        </w:tc>
        <w:tc>
          <w:tcPr>
            <w:tcW w:w="6430" w:type="dxa"/>
          </w:tcPr>
          <w:p w:rsidR="00137363" w:rsidRPr="009658F0"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Regular reports to College Council and Academic Senate.</w:t>
            </w:r>
          </w:p>
          <w:p w:rsidR="00137363" w:rsidRPr="009658F0" w:rsidRDefault="00137363" w:rsidP="00E548C0">
            <w:pPr>
              <w:spacing w:line="240" w:lineRule="auto"/>
              <w:rPr>
                <w:rFonts w:asciiTheme="majorHAnsi" w:hAnsiTheme="majorHAnsi" w:cs="Microsoft Sans Serif"/>
                <w:sz w:val="20"/>
                <w:szCs w:val="20"/>
              </w:rPr>
            </w:pPr>
          </w:p>
        </w:tc>
        <w:tc>
          <w:tcPr>
            <w:tcW w:w="2930" w:type="dxa"/>
          </w:tcPr>
          <w:p w:rsidR="00137363"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Academic Senate; </w:t>
            </w:r>
          </w:p>
          <w:p w:rsidR="00137363" w:rsidRPr="009658F0" w:rsidRDefault="00137363" w:rsidP="00E548C0">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sidRPr="009658F0">
              <w:rPr>
                <w:rFonts w:asciiTheme="majorHAnsi" w:hAnsiTheme="majorHAnsi"/>
                <w:sz w:val="20"/>
                <w:szCs w:val="20"/>
              </w:rPr>
              <w:t>1</w:t>
            </w:r>
            <w:r>
              <w:rPr>
                <w:rFonts w:asciiTheme="majorHAnsi" w:hAnsiTheme="majorHAnsi"/>
                <w:sz w:val="20"/>
                <w:szCs w:val="20"/>
              </w:rPr>
              <w:t>6</w:t>
            </w:r>
          </w:p>
        </w:tc>
        <w:tc>
          <w:tcPr>
            <w:tcW w:w="4847"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Increase</w:t>
            </w:r>
            <w:r w:rsidRPr="009658F0">
              <w:rPr>
                <w:rFonts w:asciiTheme="majorHAnsi" w:hAnsiTheme="majorHAnsi" w:cs="Microsoft Sans Serif"/>
                <w:sz w:val="20"/>
                <w:szCs w:val="20"/>
              </w:rPr>
              <w:t xml:space="preserve"> institutional research staff to provide timely data.</w:t>
            </w:r>
          </w:p>
        </w:tc>
        <w:tc>
          <w:tcPr>
            <w:tcW w:w="6430" w:type="dxa"/>
          </w:tcPr>
          <w:p w:rsidR="00137363" w:rsidRPr="009658F0" w:rsidRDefault="00137363" w:rsidP="00137363">
            <w:pPr>
              <w:spacing w:line="240" w:lineRule="auto"/>
              <w:rPr>
                <w:rFonts w:asciiTheme="majorHAnsi" w:hAnsiTheme="majorHAnsi" w:cs="Microsoft Sans Serif"/>
                <w:sz w:val="20"/>
                <w:szCs w:val="20"/>
              </w:rPr>
            </w:pPr>
            <w:r>
              <w:rPr>
                <w:rFonts w:asciiTheme="majorHAnsi" w:hAnsiTheme="majorHAnsi" w:cs="Microsoft Sans Serif"/>
                <w:sz w:val="20"/>
                <w:szCs w:val="20"/>
              </w:rPr>
              <w:t>BC has full-time researcher; Organizational chart with researcher position</w:t>
            </w:r>
          </w:p>
        </w:tc>
        <w:tc>
          <w:tcPr>
            <w:tcW w:w="2930" w:type="dxa"/>
          </w:tcPr>
          <w:p w:rsidR="00137363"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p>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Pr>
                <w:rFonts w:asciiTheme="majorHAnsi" w:hAnsiTheme="majorHAnsi"/>
                <w:sz w:val="20"/>
                <w:szCs w:val="20"/>
              </w:rPr>
              <w:t>17</w:t>
            </w:r>
          </w:p>
        </w:tc>
        <w:tc>
          <w:tcPr>
            <w:tcW w:w="4847" w:type="dxa"/>
          </w:tcPr>
          <w:p w:rsidR="00137363" w:rsidRPr="009658F0" w:rsidRDefault="00137363" w:rsidP="00FA12FA">
            <w:pPr>
              <w:spacing w:line="240" w:lineRule="auto"/>
              <w:rPr>
                <w:rFonts w:asciiTheme="majorHAnsi" w:hAnsiTheme="majorHAnsi" w:cs="Microsoft Sans Serif"/>
                <w:sz w:val="20"/>
                <w:szCs w:val="20"/>
              </w:rPr>
            </w:pPr>
            <w:r>
              <w:rPr>
                <w:rFonts w:asciiTheme="majorHAnsi" w:hAnsiTheme="majorHAnsi" w:cs="Microsoft Sans Serif"/>
                <w:sz w:val="20"/>
                <w:szCs w:val="20"/>
              </w:rPr>
              <w:t>Ensure p</w:t>
            </w:r>
            <w:r w:rsidRPr="009658F0">
              <w:rPr>
                <w:rFonts w:asciiTheme="majorHAnsi" w:hAnsiTheme="majorHAnsi" w:cs="Microsoft Sans Serif"/>
                <w:sz w:val="20"/>
                <w:szCs w:val="20"/>
              </w:rPr>
              <w:t>ersonnel infrastructure</w:t>
            </w:r>
            <w:r>
              <w:rPr>
                <w:rFonts w:asciiTheme="majorHAnsi" w:hAnsiTheme="majorHAnsi" w:cs="Microsoft Sans Serif"/>
                <w:sz w:val="20"/>
                <w:szCs w:val="20"/>
              </w:rPr>
              <w:t xml:space="preserve"> </w:t>
            </w:r>
            <w:r w:rsidRPr="009658F0">
              <w:rPr>
                <w:rFonts w:asciiTheme="majorHAnsi" w:hAnsiTheme="majorHAnsi" w:cs="Microsoft Sans Serif"/>
                <w:sz w:val="20"/>
                <w:szCs w:val="20"/>
              </w:rPr>
              <w:t>support</w:t>
            </w:r>
            <w:r>
              <w:rPr>
                <w:rFonts w:asciiTheme="majorHAnsi" w:hAnsiTheme="majorHAnsi" w:cs="Microsoft Sans Serif"/>
                <w:sz w:val="20"/>
                <w:szCs w:val="20"/>
              </w:rPr>
              <w:t>s</w:t>
            </w:r>
            <w:r w:rsidRPr="009658F0">
              <w:rPr>
                <w:rFonts w:asciiTheme="majorHAnsi" w:hAnsiTheme="majorHAnsi" w:cs="Microsoft Sans Serif"/>
                <w:sz w:val="20"/>
                <w:szCs w:val="20"/>
              </w:rPr>
              <w:t xml:space="preserve"> creation and reporting of accountability info, data, etc….</w:t>
            </w:r>
          </w:p>
        </w:tc>
        <w:tc>
          <w:tcPr>
            <w:tcW w:w="6430" w:type="dxa"/>
          </w:tcPr>
          <w:p w:rsidR="00137363" w:rsidRPr="009658F0" w:rsidRDefault="00137363" w:rsidP="00137363">
            <w:pPr>
              <w:spacing w:line="240" w:lineRule="auto"/>
              <w:rPr>
                <w:rFonts w:asciiTheme="majorHAnsi" w:hAnsiTheme="majorHAnsi" w:cs="Microsoft Sans Serif"/>
                <w:sz w:val="20"/>
                <w:szCs w:val="20"/>
              </w:rPr>
            </w:pPr>
            <w:r>
              <w:rPr>
                <w:rFonts w:asciiTheme="majorHAnsi" w:hAnsiTheme="majorHAnsi" w:cs="Microsoft Sans Serif"/>
                <w:sz w:val="20"/>
                <w:szCs w:val="20"/>
              </w:rPr>
              <w:t>BC has a researcher and a Dean of Institutional Effectiveness; Organizational chart reflects new positions.</w:t>
            </w:r>
          </w:p>
        </w:tc>
        <w:tc>
          <w:tcPr>
            <w:tcW w:w="2930" w:type="dxa"/>
          </w:tcPr>
          <w:p w:rsidR="00137363"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President; </w:t>
            </w:r>
          </w:p>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Pr>
                <w:rFonts w:asciiTheme="majorHAnsi" w:hAnsiTheme="majorHAnsi"/>
                <w:sz w:val="20"/>
                <w:szCs w:val="20"/>
              </w:rPr>
              <w:t>18</w:t>
            </w:r>
          </w:p>
        </w:tc>
        <w:tc>
          <w:tcPr>
            <w:tcW w:w="4847" w:type="dxa"/>
          </w:tcPr>
          <w:p w:rsidR="00137363" w:rsidRPr="009658F0" w:rsidRDefault="00137363" w:rsidP="007E79FB">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Budget Allocation Model (BAM).</w:t>
            </w:r>
          </w:p>
        </w:tc>
        <w:tc>
          <w:tcPr>
            <w:tcW w:w="6430" w:type="dxa"/>
          </w:tcPr>
          <w:p w:rsidR="00137363" w:rsidRPr="009658F0" w:rsidRDefault="00137363" w:rsidP="005936D4">
            <w:pPr>
              <w:spacing w:line="240" w:lineRule="auto"/>
              <w:rPr>
                <w:rFonts w:asciiTheme="majorHAnsi" w:hAnsiTheme="majorHAnsi" w:cs="Microsoft Sans Serif"/>
                <w:sz w:val="20"/>
                <w:szCs w:val="20"/>
              </w:rPr>
            </w:pPr>
            <w:r>
              <w:rPr>
                <w:rFonts w:asciiTheme="majorHAnsi" w:hAnsiTheme="majorHAnsi" w:cs="Microsoft Sans Serif"/>
                <w:sz w:val="20"/>
                <w:szCs w:val="20"/>
              </w:rPr>
              <w:t>The District Office organizes and publishes a review of BAM.</w:t>
            </w:r>
          </w:p>
          <w:p w:rsidR="00137363" w:rsidRPr="009658F0" w:rsidRDefault="00137363" w:rsidP="00A634AC">
            <w:pPr>
              <w:spacing w:line="240" w:lineRule="auto"/>
              <w:rPr>
                <w:rFonts w:asciiTheme="majorHAnsi" w:hAnsiTheme="majorHAnsi" w:cs="Microsoft Sans Serif"/>
                <w:sz w:val="20"/>
                <w:szCs w:val="20"/>
              </w:rPr>
            </w:pPr>
          </w:p>
        </w:tc>
        <w:tc>
          <w:tcPr>
            <w:tcW w:w="29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Budget Committee</w:t>
            </w:r>
          </w:p>
        </w:tc>
      </w:tr>
      <w:tr w:rsidR="00137363" w:rsidRPr="009658F0" w:rsidTr="0063131F">
        <w:tc>
          <w:tcPr>
            <w:tcW w:w="661" w:type="dxa"/>
          </w:tcPr>
          <w:p w:rsidR="00137363" w:rsidRPr="009658F0" w:rsidRDefault="00137363" w:rsidP="00B0719E">
            <w:pPr>
              <w:spacing w:line="240" w:lineRule="auto"/>
              <w:rPr>
                <w:rFonts w:asciiTheme="majorHAnsi" w:hAnsiTheme="majorHAnsi"/>
                <w:sz w:val="20"/>
                <w:szCs w:val="20"/>
              </w:rPr>
            </w:pPr>
            <w:r>
              <w:rPr>
                <w:rFonts w:asciiTheme="majorHAnsi" w:hAnsiTheme="majorHAnsi"/>
                <w:sz w:val="20"/>
                <w:szCs w:val="20"/>
              </w:rPr>
              <w:t>19</w:t>
            </w:r>
          </w:p>
        </w:tc>
        <w:tc>
          <w:tcPr>
            <w:tcW w:w="4847" w:type="dxa"/>
          </w:tcPr>
          <w:p w:rsidR="00137363" w:rsidRPr="009658F0" w:rsidRDefault="00137363"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Continue to review external service cost allocations.</w:t>
            </w:r>
          </w:p>
        </w:tc>
        <w:tc>
          <w:tcPr>
            <w:tcW w:w="64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review continues to exist; the documentation is posted on committee site.</w:t>
            </w:r>
          </w:p>
        </w:tc>
        <w:tc>
          <w:tcPr>
            <w:tcW w:w="29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Budget Committee</w:t>
            </w: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Pr>
                <w:rFonts w:asciiTheme="majorHAnsi" w:hAnsiTheme="majorHAnsi"/>
                <w:sz w:val="20"/>
                <w:szCs w:val="20"/>
              </w:rPr>
              <w:t>20</w:t>
            </w:r>
            <w:r w:rsidRPr="009658F0">
              <w:rPr>
                <w:rFonts w:asciiTheme="majorHAnsi" w:hAnsiTheme="majorHAnsi"/>
                <w:sz w:val="20"/>
                <w:szCs w:val="20"/>
              </w:rPr>
              <w:t xml:space="preserve"> </w:t>
            </w:r>
          </w:p>
        </w:tc>
        <w:tc>
          <w:tcPr>
            <w:tcW w:w="4847" w:type="dxa"/>
          </w:tcPr>
          <w:p w:rsidR="00137363" w:rsidRPr="009658F0" w:rsidRDefault="00137363"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Expand organizational chart to granular level as a drill down.</w:t>
            </w:r>
          </w:p>
        </w:tc>
        <w:tc>
          <w:tcPr>
            <w:tcW w:w="6430" w:type="dxa"/>
          </w:tcPr>
          <w:p w:rsidR="00137363" w:rsidRPr="009658F0" w:rsidRDefault="00137363" w:rsidP="00137363">
            <w:pPr>
              <w:spacing w:line="240" w:lineRule="auto"/>
              <w:rPr>
                <w:rFonts w:asciiTheme="majorHAnsi" w:hAnsiTheme="majorHAnsi" w:cs="Microsoft Sans Serif"/>
                <w:sz w:val="20"/>
                <w:szCs w:val="20"/>
              </w:rPr>
            </w:pPr>
            <w:r>
              <w:rPr>
                <w:rFonts w:asciiTheme="majorHAnsi" w:hAnsiTheme="majorHAnsi" w:cs="Microsoft Sans Serif"/>
                <w:sz w:val="20"/>
                <w:szCs w:val="20"/>
              </w:rPr>
              <w:t>The organizational chart is more detailed and published on College Council page.</w:t>
            </w:r>
          </w:p>
        </w:tc>
        <w:tc>
          <w:tcPr>
            <w:tcW w:w="29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College Council</w:t>
            </w:r>
          </w:p>
        </w:tc>
      </w:tr>
      <w:tr w:rsidR="00137363" w:rsidRPr="009658F0" w:rsidTr="0063131F">
        <w:tc>
          <w:tcPr>
            <w:tcW w:w="661" w:type="dxa"/>
          </w:tcPr>
          <w:p w:rsidR="00137363" w:rsidRDefault="00137363" w:rsidP="000B68ED">
            <w:pPr>
              <w:spacing w:line="240" w:lineRule="auto"/>
              <w:rPr>
                <w:rFonts w:asciiTheme="majorHAnsi" w:hAnsiTheme="majorHAnsi"/>
                <w:sz w:val="20"/>
                <w:szCs w:val="20"/>
              </w:rPr>
            </w:pPr>
          </w:p>
        </w:tc>
        <w:tc>
          <w:tcPr>
            <w:tcW w:w="4847" w:type="dxa"/>
            <w:vAlign w:val="center"/>
          </w:tcPr>
          <w:p w:rsidR="00137363" w:rsidRPr="003D1DB3" w:rsidRDefault="00137363"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Potential Initiative</w:t>
            </w:r>
          </w:p>
        </w:tc>
        <w:tc>
          <w:tcPr>
            <w:tcW w:w="6430" w:type="dxa"/>
            <w:vAlign w:val="center"/>
          </w:tcPr>
          <w:p w:rsidR="00137363" w:rsidRPr="00137363" w:rsidRDefault="00137363" w:rsidP="00137363">
            <w:pPr>
              <w:spacing w:line="240" w:lineRule="auto"/>
              <w:jc w:val="center"/>
              <w:rPr>
                <w:rFonts w:asciiTheme="majorHAnsi" w:hAnsiTheme="majorHAnsi"/>
                <w:b/>
                <w:color w:val="C00000"/>
                <w:sz w:val="20"/>
                <w:szCs w:val="20"/>
              </w:rPr>
            </w:pPr>
            <w:r w:rsidRPr="00137363">
              <w:rPr>
                <w:rFonts w:asciiTheme="majorHAnsi" w:hAnsiTheme="majorHAnsi"/>
                <w:b/>
                <w:color w:val="C00000"/>
                <w:sz w:val="20"/>
                <w:szCs w:val="20"/>
              </w:rPr>
              <w:t>How will you evaluate and document the initiative’s success?</w:t>
            </w:r>
          </w:p>
          <w:p w:rsidR="00137363" w:rsidRPr="003D1DB3" w:rsidRDefault="00137363" w:rsidP="00E548C0">
            <w:pPr>
              <w:spacing w:line="240" w:lineRule="auto"/>
              <w:jc w:val="center"/>
              <w:rPr>
                <w:rFonts w:asciiTheme="majorHAnsi" w:hAnsiTheme="majorHAnsi"/>
                <w:b/>
                <w:color w:val="C00000"/>
                <w:sz w:val="20"/>
                <w:szCs w:val="20"/>
              </w:rPr>
            </w:pPr>
          </w:p>
        </w:tc>
        <w:tc>
          <w:tcPr>
            <w:tcW w:w="2930" w:type="dxa"/>
          </w:tcPr>
          <w:p w:rsidR="00137363" w:rsidRPr="003D1DB3" w:rsidRDefault="00137363" w:rsidP="00E548C0">
            <w:pPr>
              <w:spacing w:line="240" w:lineRule="auto"/>
              <w:jc w:val="center"/>
              <w:rPr>
                <w:rFonts w:asciiTheme="majorHAnsi" w:hAnsiTheme="majorHAnsi"/>
                <w:b/>
                <w:color w:val="C00000"/>
                <w:sz w:val="20"/>
                <w:szCs w:val="20"/>
              </w:rPr>
            </w:pPr>
            <w:r w:rsidRPr="003D1DB3">
              <w:rPr>
                <w:rFonts w:asciiTheme="majorHAnsi" w:hAnsiTheme="majorHAnsi"/>
                <w:b/>
                <w:color w:val="C00000"/>
                <w:sz w:val="20"/>
                <w:szCs w:val="20"/>
              </w:rPr>
              <w:t>What committee or position would be responsible?</w:t>
            </w: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Pr>
                <w:rFonts w:asciiTheme="majorHAnsi" w:hAnsiTheme="majorHAnsi"/>
                <w:sz w:val="20"/>
                <w:szCs w:val="20"/>
              </w:rPr>
              <w:t>21</w:t>
            </w:r>
          </w:p>
        </w:tc>
        <w:tc>
          <w:tcPr>
            <w:tcW w:w="4847" w:type="dxa"/>
          </w:tcPr>
          <w:p w:rsidR="00137363" w:rsidRPr="009658F0" w:rsidRDefault="00137363" w:rsidP="004F4D7F">
            <w:pPr>
              <w:spacing w:line="240" w:lineRule="auto"/>
              <w:rPr>
                <w:rFonts w:asciiTheme="majorHAnsi" w:hAnsiTheme="majorHAnsi" w:cs="Microsoft Sans Serif"/>
                <w:sz w:val="20"/>
                <w:szCs w:val="20"/>
              </w:rPr>
            </w:pPr>
            <w:r>
              <w:rPr>
                <w:rFonts w:asciiTheme="majorHAnsi" w:hAnsiTheme="majorHAnsi" w:cs="Microsoft Sans Serif"/>
                <w:sz w:val="20"/>
                <w:szCs w:val="20"/>
              </w:rPr>
              <w:t>Communicate synthesis from committee a</w:t>
            </w:r>
            <w:r w:rsidRPr="009658F0">
              <w:rPr>
                <w:rFonts w:asciiTheme="majorHAnsi" w:hAnsiTheme="majorHAnsi" w:cs="Microsoft Sans Serif"/>
                <w:sz w:val="20"/>
                <w:szCs w:val="20"/>
              </w:rPr>
              <w:t xml:space="preserve">nnual end-of-year reports </w:t>
            </w:r>
            <w:r>
              <w:rPr>
                <w:rFonts w:asciiTheme="majorHAnsi" w:hAnsiTheme="majorHAnsi" w:cs="Microsoft Sans Serif"/>
                <w:sz w:val="20"/>
                <w:szCs w:val="20"/>
              </w:rPr>
              <w:t xml:space="preserve">by posting reports and synthesis in </w:t>
            </w:r>
            <w:r w:rsidRPr="009658F0">
              <w:rPr>
                <w:rFonts w:asciiTheme="majorHAnsi" w:hAnsiTheme="majorHAnsi" w:cs="Microsoft Sans Serif"/>
                <w:sz w:val="20"/>
                <w:szCs w:val="20"/>
              </w:rPr>
              <w:t>central location</w:t>
            </w:r>
            <w:r>
              <w:rPr>
                <w:rFonts w:asciiTheme="majorHAnsi" w:hAnsiTheme="majorHAnsi" w:cs="Microsoft Sans Serif"/>
                <w:sz w:val="20"/>
                <w:szCs w:val="20"/>
              </w:rPr>
              <w:t xml:space="preserve"> and </w:t>
            </w:r>
            <w:r w:rsidRPr="009658F0">
              <w:rPr>
                <w:rFonts w:asciiTheme="majorHAnsi" w:hAnsiTheme="majorHAnsi" w:cs="Microsoft Sans Serif"/>
                <w:sz w:val="20"/>
                <w:szCs w:val="20"/>
              </w:rPr>
              <w:t>email</w:t>
            </w:r>
            <w:r>
              <w:rPr>
                <w:rFonts w:asciiTheme="majorHAnsi" w:hAnsiTheme="majorHAnsi" w:cs="Microsoft Sans Serif"/>
                <w:sz w:val="20"/>
                <w:szCs w:val="20"/>
              </w:rPr>
              <w:t>ing synthesis to college community</w:t>
            </w:r>
            <w:r w:rsidRPr="009658F0">
              <w:rPr>
                <w:rFonts w:asciiTheme="majorHAnsi" w:hAnsiTheme="majorHAnsi" w:cs="Microsoft Sans Serif"/>
                <w:sz w:val="20"/>
                <w:szCs w:val="20"/>
              </w:rPr>
              <w:t>.</w:t>
            </w:r>
          </w:p>
        </w:tc>
        <w:tc>
          <w:tcPr>
            <w:tcW w:w="64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t>The synthesis is created, posted, and emailed.</w:t>
            </w:r>
          </w:p>
          <w:p w:rsidR="00137363" w:rsidRPr="009658F0" w:rsidRDefault="00137363" w:rsidP="00A634AC">
            <w:pPr>
              <w:spacing w:line="240" w:lineRule="auto"/>
              <w:rPr>
                <w:rFonts w:asciiTheme="majorHAnsi" w:hAnsiTheme="majorHAnsi" w:cs="Microsoft Sans Serif"/>
                <w:sz w:val="20"/>
                <w:szCs w:val="20"/>
              </w:rPr>
            </w:pPr>
          </w:p>
        </w:tc>
        <w:tc>
          <w:tcPr>
            <w:tcW w:w="2930" w:type="dxa"/>
          </w:tcPr>
          <w:p w:rsidR="00137363" w:rsidRPr="009658F0" w:rsidRDefault="00137363" w:rsidP="00A634AC">
            <w:pPr>
              <w:spacing w:line="240" w:lineRule="auto"/>
              <w:rPr>
                <w:rFonts w:asciiTheme="majorHAnsi" w:hAnsiTheme="majorHAnsi" w:cs="Microsoft Sans Serif"/>
                <w:sz w:val="20"/>
                <w:szCs w:val="20"/>
              </w:rPr>
            </w:pP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Pr>
                <w:rFonts w:asciiTheme="majorHAnsi" w:hAnsiTheme="majorHAnsi"/>
                <w:sz w:val="20"/>
                <w:szCs w:val="20"/>
              </w:rPr>
              <w:t>22</w:t>
            </w:r>
          </w:p>
        </w:tc>
        <w:tc>
          <w:tcPr>
            <w:tcW w:w="4847" w:type="dxa"/>
          </w:tcPr>
          <w:p w:rsidR="00137363" w:rsidRPr="009658F0" w:rsidRDefault="00137363" w:rsidP="00A634AC">
            <w:pPr>
              <w:spacing w:line="240" w:lineRule="auto"/>
              <w:rPr>
                <w:rFonts w:asciiTheme="majorHAnsi" w:hAnsiTheme="majorHAnsi" w:cs="Microsoft Sans Serif"/>
                <w:sz w:val="20"/>
                <w:szCs w:val="20"/>
              </w:rPr>
            </w:pPr>
            <w:r w:rsidRPr="009658F0">
              <w:rPr>
                <w:rFonts w:asciiTheme="majorHAnsi" w:hAnsiTheme="majorHAnsi" w:cs="Microsoft Sans Serif"/>
                <w:sz w:val="20"/>
                <w:szCs w:val="20"/>
              </w:rPr>
              <w:t xml:space="preserve">Ensure internal deadlines are met: Program Review, </w:t>
            </w:r>
            <w:r w:rsidRPr="009658F0">
              <w:rPr>
                <w:rFonts w:asciiTheme="majorHAnsi" w:hAnsiTheme="majorHAnsi" w:cs="Microsoft Sans Serif"/>
                <w:sz w:val="20"/>
                <w:szCs w:val="20"/>
              </w:rPr>
              <w:lastRenderedPageBreak/>
              <w:t xml:space="preserve">Course Curriculum Reviews, Outcomes Assessment, </w:t>
            </w:r>
            <w:proofErr w:type="gramStart"/>
            <w:r w:rsidRPr="009658F0">
              <w:rPr>
                <w:rFonts w:asciiTheme="majorHAnsi" w:hAnsiTheme="majorHAnsi" w:cs="Microsoft Sans Serif"/>
                <w:sz w:val="20"/>
                <w:szCs w:val="20"/>
              </w:rPr>
              <w:t>Service</w:t>
            </w:r>
            <w:proofErr w:type="gramEnd"/>
            <w:r w:rsidRPr="009658F0">
              <w:rPr>
                <w:rFonts w:asciiTheme="majorHAnsi" w:hAnsiTheme="majorHAnsi" w:cs="Microsoft Sans Serif"/>
                <w:sz w:val="20"/>
                <w:szCs w:val="20"/>
              </w:rPr>
              <w:t xml:space="preserve"> on Committees.</w:t>
            </w:r>
          </w:p>
        </w:tc>
        <w:tc>
          <w:tcPr>
            <w:tcW w:w="64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lastRenderedPageBreak/>
              <w:t xml:space="preserve">Internal deadlines are clearly publicized and met.  Committees and other </w:t>
            </w:r>
            <w:r>
              <w:rPr>
                <w:rFonts w:asciiTheme="majorHAnsi" w:hAnsiTheme="majorHAnsi" w:cs="Microsoft Sans Serif"/>
                <w:sz w:val="20"/>
                <w:szCs w:val="20"/>
              </w:rPr>
              <w:lastRenderedPageBreak/>
              <w:t>entities need to confirm that deadlines have been met.</w:t>
            </w:r>
          </w:p>
          <w:p w:rsidR="00137363" w:rsidRPr="009658F0" w:rsidRDefault="00137363" w:rsidP="00A634AC">
            <w:pPr>
              <w:spacing w:line="240" w:lineRule="auto"/>
              <w:rPr>
                <w:rFonts w:asciiTheme="majorHAnsi" w:hAnsiTheme="majorHAnsi" w:cs="Microsoft Sans Serif"/>
                <w:sz w:val="20"/>
                <w:szCs w:val="20"/>
              </w:rPr>
            </w:pPr>
          </w:p>
        </w:tc>
        <w:tc>
          <w:tcPr>
            <w:tcW w:w="2930" w:type="dxa"/>
          </w:tcPr>
          <w:p w:rsidR="00137363" w:rsidRPr="009658F0" w:rsidRDefault="00137363" w:rsidP="00A634AC">
            <w:pPr>
              <w:spacing w:line="240" w:lineRule="auto"/>
              <w:rPr>
                <w:rFonts w:asciiTheme="majorHAnsi" w:hAnsiTheme="majorHAnsi" w:cs="Microsoft Sans Serif"/>
                <w:sz w:val="20"/>
                <w:szCs w:val="20"/>
              </w:rPr>
            </w:pPr>
            <w:r>
              <w:rPr>
                <w:rFonts w:asciiTheme="majorHAnsi" w:hAnsiTheme="majorHAnsi" w:cs="Microsoft Sans Serif"/>
                <w:sz w:val="20"/>
                <w:szCs w:val="20"/>
              </w:rPr>
              <w:lastRenderedPageBreak/>
              <w:t>AIQ</w:t>
            </w:r>
          </w:p>
        </w:tc>
      </w:tr>
      <w:tr w:rsidR="00137363" w:rsidRPr="009658F0" w:rsidTr="0063131F">
        <w:tc>
          <w:tcPr>
            <w:tcW w:w="661" w:type="dxa"/>
          </w:tcPr>
          <w:p w:rsidR="00137363" w:rsidRPr="009658F0" w:rsidRDefault="00137363" w:rsidP="000B68ED">
            <w:pPr>
              <w:spacing w:line="240" w:lineRule="auto"/>
              <w:rPr>
                <w:rFonts w:asciiTheme="majorHAnsi" w:hAnsiTheme="majorHAnsi"/>
                <w:sz w:val="20"/>
                <w:szCs w:val="20"/>
              </w:rPr>
            </w:pPr>
            <w:r>
              <w:rPr>
                <w:rFonts w:asciiTheme="majorHAnsi" w:hAnsiTheme="majorHAnsi"/>
                <w:sz w:val="20"/>
                <w:szCs w:val="20"/>
              </w:rPr>
              <w:lastRenderedPageBreak/>
              <w:t>23</w:t>
            </w:r>
          </w:p>
        </w:tc>
        <w:tc>
          <w:tcPr>
            <w:tcW w:w="4847" w:type="dxa"/>
          </w:tcPr>
          <w:p w:rsidR="00137363" w:rsidRPr="009658F0" w:rsidRDefault="00137363" w:rsidP="00FA12FA">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Ensure </w:t>
            </w:r>
            <w:r w:rsidRPr="009658F0">
              <w:rPr>
                <w:rFonts w:asciiTheme="majorHAnsi" w:hAnsiTheme="majorHAnsi" w:cs="Microsoft Sans Serif"/>
                <w:sz w:val="20"/>
                <w:szCs w:val="20"/>
              </w:rPr>
              <w:t>consistency in Banner scheduling abbreviations.</w:t>
            </w:r>
          </w:p>
        </w:tc>
        <w:tc>
          <w:tcPr>
            <w:tcW w:w="6430" w:type="dxa"/>
          </w:tcPr>
          <w:p w:rsidR="00137363" w:rsidRPr="009658F0" w:rsidRDefault="00137363" w:rsidP="00A634AC">
            <w:pPr>
              <w:spacing w:line="240" w:lineRule="auto"/>
              <w:rPr>
                <w:rFonts w:asciiTheme="majorHAnsi" w:hAnsiTheme="majorHAnsi" w:cs="Microsoft Sans Serif"/>
                <w:sz w:val="20"/>
                <w:szCs w:val="20"/>
              </w:rPr>
            </w:pPr>
          </w:p>
        </w:tc>
        <w:tc>
          <w:tcPr>
            <w:tcW w:w="2930" w:type="dxa"/>
          </w:tcPr>
          <w:p w:rsidR="00137363" w:rsidRPr="009658F0" w:rsidRDefault="00137363" w:rsidP="00A634AC">
            <w:pPr>
              <w:spacing w:line="240" w:lineRule="auto"/>
              <w:rPr>
                <w:rFonts w:asciiTheme="majorHAnsi" w:hAnsiTheme="majorHAnsi" w:cs="Microsoft Sans Serif"/>
                <w:sz w:val="20"/>
                <w:szCs w:val="20"/>
              </w:rPr>
            </w:pPr>
          </w:p>
        </w:tc>
      </w:tr>
      <w:tr w:rsidR="00137363" w:rsidRPr="009658F0" w:rsidTr="0063131F">
        <w:tc>
          <w:tcPr>
            <w:tcW w:w="661" w:type="dxa"/>
          </w:tcPr>
          <w:p w:rsidR="00137363" w:rsidRDefault="00137363" w:rsidP="000B68ED">
            <w:pPr>
              <w:spacing w:line="240" w:lineRule="auto"/>
              <w:rPr>
                <w:rFonts w:asciiTheme="majorHAnsi" w:hAnsiTheme="majorHAnsi"/>
                <w:sz w:val="20"/>
                <w:szCs w:val="20"/>
              </w:rPr>
            </w:pPr>
            <w:r>
              <w:rPr>
                <w:rFonts w:asciiTheme="majorHAnsi" w:hAnsiTheme="majorHAnsi"/>
                <w:sz w:val="20"/>
                <w:szCs w:val="20"/>
              </w:rPr>
              <w:t>24</w:t>
            </w:r>
          </w:p>
        </w:tc>
        <w:tc>
          <w:tcPr>
            <w:tcW w:w="4847" w:type="dxa"/>
          </w:tcPr>
          <w:p w:rsidR="00137363" w:rsidRDefault="00137363" w:rsidP="00274746">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Optimize and identify internal and external standards and requirements for each of the four data strands for the Renegade Scorecard:  Student Learning, Student Achievement, Perception, Operational </w:t>
            </w:r>
            <w:r w:rsidRPr="00274746">
              <w:rPr>
                <w:rFonts w:asciiTheme="majorHAnsi" w:hAnsiTheme="majorHAnsi" w:cs="Microsoft Sans Serif"/>
                <w:sz w:val="20"/>
                <w:szCs w:val="20"/>
                <w:highlight w:val="yellow"/>
              </w:rPr>
              <w:t>(5.2)</w:t>
            </w:r>
          </w:p>
        </w:tc>
        <w:tc>
          <w:tcPr>
            <w:tcW w:w="6430" w:type="dxa"/>
          </w:tcPr>
          <w:p w:rsidR="00137363" w:rsidRPr="009658F0" w:rsidRDefault="00137363" w:rsidP="00A634AC">
            <w:pPr>
              <w:spacing w:line="240" w:lineRule="auto"/>
              <w:rPr>
                <w:rFonts w:asciiTheme="majorHAnsi" w:hAnsiTheme="majorHAnsi" w:cs="Microsoft Sans Serif"/>
                <w:sz w:val="20"/>
                <w:szCs w:val="20"/>
              </w:rPr>
            </w:pPr>
          </w:p>
        </w:tc>
        <w:tc>
          <w:tcPr>
            <w:tcW w:w="2930" w:type="dxa"/>
          </w:tcPr>
          <w:p w:rsidR="00137363" w:rsidRPr="009658F0" w:rsidRDefault="00137363" w:rsidP="00A634AC">
            <w:pPr>
              <w:spacing w:line="240" w:lineRule="auto"/>
              <w:rPr>
                <w:rFonts w:asciiTheme="majorHAnsi" w:hAnsiTheme="majorHAnsi" w:cs="Microsoft Sans Serif"/>
                <w:sz w:val="20"/>
                <w:szCs w:val="20"/>
              </w:rPr>
            </w:pPr>
          </w:p>
        </w:tc>
      </w:tr>
      <w:tr w:rsidR="00137363" w:rsidRPr="009658F0" w:rsidTr="0063131F">
        <w:tc>
          <w:tcPr>
            <w:tcW w:w="661" w:type="dxa"/>
          </w:tcPr>
          <w:p w:rsidR="00137363" w:rsidRDefault="00137363" w:rsidP="000B68ED">
            <w:pPr>
              <w:spacing w:line="240" w:lineRule="auto"/>
              <w:rPr>
                <w:rFonts w:asciiTheme="majorHAnsi" w:hAnsiTheme="majorHAnsi"/>
                <w:sz w:val="20"/>
                <w:szCs w:val="20"/>
              </w:rPr>
            </w:pPr>
            <w:r>
              <w:rPr>
                <w:rFonts w:asciiTheme="majorHAnsi" w:hAnsiTheme="majorHAnsi"/>
                <w:sz w:val="20"/>
                <w:szCs w:val="20"/>
              </w:rPr>
              <w:t>25</w:t>
            </w:r>
          </w:p>
        </w:tc>
        <w:tc>
          <w:tcPr>
            <w:tcW w:w="4847" w:type="dxa"/>
          </w:tcPr>
          <w:p w:rsidR="00137363" w:rsidRDefault="00137363" w:rsidP="00274746">
            <w:pPr>
              <w:spacing w:line="240" w:lineRule="auto"/>
              <w:rPr>
                <w:rFonts w:asciiTheme="majorHAnsi" w:hAnsiTheme="majorHAnsi" w:cs="Microsoft Sans Serif"/>
                <w:sz w:val="20"/>
                <w:szCs w:val="20"/>
              </w:rPr>
            </w:pPr>
            <w:r>
              <w:rPr>
                <w:rFonts w:asciiTheme="majorHAnsi" w:hAnsiTheme="majorHAnsi" w:cs="Microsoft Sans Serif"/>
                <w:sz w:val="20"/>
                <w:szCs w:val="20"/>
              </w:rPr>
              <w:t xml:space="preserve">Continue to move work through empowered workgroups with clarity of goals and outcomes. </w:t>
            </w:r>
            <w:r w:rsidRPr="00274746">
              <w:rPr>
                <w:rFonts w:asciiTheme="majorHAnsi" w:hAnsiTheme="majorHAnsi" w:cs="Microsoft Sans Serif"/>
                <w:sz w:val="20"/>
                <w:szCs w:val="20"/>
                <w:highlight w:val="yellow"/>
              </w:rPr>
              <w:t>(5.3)</w:t>
            </w:r>
          </w:p>
        </w:tc>
        <w:tc>
          <w:tcPr>
            <w:tcW w:w="6430" w:type="dxa"/>
          </w:tcPr>
          <w:p w:rsidR="00137363" w:rsidRPr="009658F0" w:rsidRDefault="00137363" w:rsidP="00A634AC">
            <w:pPr>
              <w:spacing w:line="240" w:lineRule="auto"/>
              <w:rPr>
                <w:rFonts w:asciiTheme="majorHAnsi" w:hAnsiTheme="majorHAnsi" w:cs="Microsoft Sans Serif"/>
                <w:sz w:val="20"/>
                <w:szCs w:val="20"/>
              </w:rPr>
            </w:pPr>
          </w:p>
        </w:tc>
        <w:tc>
          <w:tcPr>
            <w:tcW w:w="2930" w:type="dxa"/>
          </w:tcPr>
          <w:p w:rsidR="00137363" w:rsidRPr="009658F0" w:rsidRDefault="00137363" w:rsidP="00A634AC">
            <w:pPr>
              <w:spacing w:line="240" w:lineRule="auto"/>
              <w:rPr>
                <w:rFonts w:asciiTheme="majorHAnsi" w:hAnsiTheme="majorHAnsi" w:cs="Microsoft Sans Serif"/>
                <w:sz w:val="20"/>
                <w:szCs w:val="20"/>
              </w:rPr>
            </w:pPr>
          </w:p>
        </w:tc>
      </w:tr>
    </w:tbl>
    <w:p w:rsidR="00CB11BB" w:rsidRDefault="00CB11BB" w:rsidP="00A634AC">
      <w:pPr>
        <w:spacing w:line="240" w:lineRule="auto"/>
        <w:rPr>
          <w:rFonts w:asciiTheme="majorHAnsi" w:hAnsiTheme="majorHAnsi"/>
          <w:sz w:val="20"/>
          <w:szCs w:val="20"/>
        </w:rPr>
      </w:pPr>
    </w:p>
    <w:p w:rsidR="00B0719E" w:rsidRDefault="00B0719E" w:rsidP="00A634AC">
      <w:pPr>
        <w:spacing w:line="240" w:lineRule="auto"/>
        <w:rPr>
          <w:rFonts w:asciiTheme="majorHAnsi" w:hAnsiTheme="majorHAnsi"/>
          <w:sz w:val="20"/>
          <w:szCs w:val="20"/>
        </w:rPr>
      </w:pPr>
    </w:p>
    <w:p w:rsidR="00B0719E" w:rsidRPr="009658F0" w:rsidRDefault="00B0719E" w:rsidP="00A634AC">
      <w:pPr>
        <w:spacing w:line="240" w:lineRule="auto"/>
        <w:rPr>
          <w:rFonts w:asciiTheme="majorHAnsi" w:hAnsiTheme="majorHAnsi"/>
          <w:sz w:val="20"/>
          <w:szCs w:val="20"/>
        </w:rPr>
      </w:pPr>
      <w:r>
        <w:rPr>
          <w:rFonts w:asciiTheme="majorHAnsi" w:hAnsiTheme="majorHAnsi"/>
          <w:sz w:val="20"/>
          <w:szCs w:val="20"/>
        </w:rPr>
        <w:t xml:space="preserve">April </w:t>
      </w:r>
      <w:r w:rsidR="00274746">
        <w:rPr>
          <w:rFonts w:asciiTheme="majorHAnsi" w:hAnsiTheme="majorHAnsi"/>
          <w:sz w:val="20"/>
          <w:szCs w:val="20"/>
        </w:rPr>
        <w:t>20</w:t>
      </w:r>
      <w:r>
        <w:rPr>
          <w:rFonts w:asciiTheme="majorHAnsi" w:hAnsiTheme="majorHAnsi"/>
          <w:sz w:val="20"/>
          <w:szCs w:val="20"/>
        </w:rPr>
        <w:t>, 2015</w:t>
      </w:r>
    </w:p>
    <w:sectPr w:rsidR="00B0719E" w:rsidRPr="009658F0" w:rsidSect="007C028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02" w:rsidRDefault="00277002" w:rsidP="00B0719E">
      <w:pPr>
        <w:spacing w:line="240" w:lineRule="auto"/>
      </w:pPr>
      <w:r>
        <w:separator/>
      </w:r>
    </w:p>
  </w:endnote>
  <w:endnote w:type="continuationSeparator" w:id="0">
    <w:p w:rsidR="00277002" w:rsidRDefault="00277002" w:rsidP="00B07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01085"/>
      <w:docPartObj>
        <w:docPartGallery w:val="Page Numbers (Bottom of Page)"/>
        <w:docPartUnique/>
      </w:docPartObj>
    </w:sdtPr>
    <w:sdtEndPr>
      <w:rPr>
        <w:noProof/>
      </w:rPr>
    </w:sdtEndPr>
    <w:sdtContent>
      <w:p w:rsidR="00B0719E" w:rsidRDefault="00B0719E">
        <w:pPr>
          <w:pStyle w:val="Footer"/>
          <w:jc w:val="right"/>
        </w:pPr>
        <w:r>
          <w:fldChar w:fldCharType="begin"/>
        </w:r>
        <w:r>
          <w:instrText xml:space="preserve"> PAGE   \* MERGEFORMAT </w:instrText>
        </w:r>
        <w:r>
          <w:fldChar w:fldCharType="separate"/>
        </w:r>
        <w:r w:rsidR="0063131F">
          <w:rPr>
            <w:noProof/>
          </w:rPr>
          <w:t>1</w:t>
        </w:r>
        <w:r>
          <w:rPr>
            <w:noProof/>
          </w:rPr>
          <w:fldChar w:fldCharType="end"/>
        </w:r>
      </w:p>
    </w:sdtContent>
  </w:sdt>
  <w:p w:rsidR="00B0719E" w:rsidRDefault="00B0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02" w:rsidRDefault="00277002" w:rsidP="00B0719E">
      <w:pPr>
        <w:spacing w:line="240" w:lineRule="auto"/>
      </w:pPr>
      <w:r>
        <w:separator/>
      </w:r>
    </w:p>
  </w:footnote>
  <w:footnote w:type="continuationSeparator" w:id="0">
    <w:p w:rsidR="00277002" w:rsidRDefault="00277002" w:rsidP="00B071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AC"/>
    <w:rsid w:val="000B68ED"/>
    <w:rsid w:val="00126AA7"/>
    <w:rsid w:val="00137363"/>
    <w:rsid w:val="00274746"/>
    <w:rsid w:val="00277002"/>
    <w:rsid w:val="003D1DB3"/>
    <w:rsid w:val="004F4D7F"/>
    <w:rsid w:val="00573424"/>
    <w:rsid w:val="005936D4"/>
    <w:rsid w:val="005F0A99"/>
    <w:rsid w:val="0063131F"/>
    <w:rsid w:val="006B7F70"/>
    <w:rsid w:val="007E79FB"/>
    <w:rsid w:val="00894720"/>
    <w:rsid w:val="009658F0"/>
    <w:rsid w:val="00A634AC"/>
    <w:rsid w:val="00A932FA"/>
    <w:rsid w:val="00B0719E"/>
    <w:rsid w:val="00CB11BB"/>
    <w:rsid w:val="00D04FB1"/>
    <w:rsid w:val="00F548CD"/>
    <w:rsid w:val="00FA12FA"/>
    <w:rsid w:val="00F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24"/>
    <w:rPr>
      <w:rFonts w:ascii="Tahoma" w:hAnsi="Tahoma" w:cs="Tahoma"/>
      <w:sz w:val="16"/>
      <w:szCs w:val="16"/>
    </w:rPr>
  </w:style>
  <w:style w:type="paragraph" w:styleId="Header">
    <w:name w:val="header"/>
    <w:basedOn w:val="Normal"/>
    <w:link w:val="HeaderChar"/>
    <w:uiPriority w:val="99"/>
    <w:unhideWhenUsed/>
    <w:rsid w:val="00B0719E"/>
    <w:pPr>
      <w:tabs>
        <w:tab w:val="center" w:pos="4680"/>
        <w:tab w:val="right" w:pos="9360"/>
      </w:tabs>
      <w:spacing w:line="240" w:lineRule="auto"/>
    </w:pPr>
  </w:style>
  <w:style w:type="character" w:customStyle="1" w:styleId="HeaderChar">
    <w:name w:val="Header Char"/>
    <w:basedOn w:val="DefaultParagraphFont"/>
    <w:link w:val="Header"/>
    <w:uiPriority w:val="99"/>
    <w:rsid w:val="00B0719E"/>
  </w:style>
  <w:style w:type="paragraph" w:styleId="Footer">
    <w:name w:val="footer"/>
    <w:basedOn w:val="Normal"/>
    <w:link w:val="FooterChar"/>
    <w:uiPriority w:val="99"/>
    <w:unhideWhenUsed/>
    <w:rsid w:val="00B0719E"/>
    <w:pPr>
      <w:tabs>
        <w:tab w:val="center" w:pos="4680"/>
        <w:tab w:val="right" w:pos="9360"/>
      </w:tabs>
      <w:spacing w:line="240" w:lineRule="auto"/>
    </w:pPr>
  </w:style>
  <w:style w:type="character" w:customStyle="1" w:styleId="FooterChar">
    <w:name w:val="Footer Char"/>
    <w:basedOn w:val="DefaultParagraphFont"/>
    <w:link w:val="Footer"/>
    <w:uiPriority w:val="99"/>
    <w:rsid w:val="00B0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AC"/>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24"/>
    <w:rPr>
      <w:rFonts w:ascii="Tahoma" w:hAnsi="Tahoma" w:cs="Tahoma"/>
      <w:sz w:val="16"/>
      <w:szCs w:val="16"/>
    </w:rPr>
  </w:style>
  <w:style w:type="paragraph" w:styleId="Header">
    <w:name w:val="header"/>
    <w:basedOn w:val="Normal"/>
    <w:link w:val="HeaderChar"/>
    <w:uiPriority w:val="99"/>
    <w:unhideWhenUsed/>
    <w:rsid w:val="00B0719E"/>
    <w:pPr>
      <w:tabs>
        <w:tab w:val="center" w:pos="4680"/>
        <w:tab w:val="right" w:pos="9360"/>
      </w:tabs>
      <w:spacing w:line="240" w:lineRule="auto"/>
    </w:pPr>
  </w:style>
  <w:style w:type="character" w:customStyle="1" w:styleId="HeaderChar">
    <w:name w:val="Header Char"/>
    <w:basedOn w:val="DefaultParagraphFont"/>
    <w:link w:val="Header"/>
    <w:uiPriority w:val="99"/>
    <w:rsid w:val="00B0719E"/>
  </w:style>
  <w:style w:type="paragraph" w:styleId="Footer">
    <w:name w:val="footer"/>
    <w:basedOn w:val="Normal"/>
    <w:link w:val="FooterChar"/>
    <w:uiPriority w:val="99"/>
    <w:unhideWhenUsed/>
    <w:rsid w:val="00B0719E"/>
    <w:pPr>
      <w:tabs>
        <w:tab w:val="center" w:pos="4680"/>
        <w:tab w:val="right" w:pos="9360"/>
      </w:tabs>
      <w:spacing w:line="240" w:lineRule="auto"/>
    </w:pPr>
  </w:style>
  <w:style w:type="character" w:customStyle="1" w:styleId="FooterChar">
    <w:name w:val="Footer Char"/>
    <w:basedOn w:val="DefaultParagraphFont"/>
    <w:link w:val="Footer"/>
    <w:uiPriority w:val="99"/>
    <w:rsid w:val="00B0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213">
      <w:bodyDiv w:val="1"/>
      <w:marLeft w:val="0"/>
      <w:marRight w:val="0"/>
      <w:marTop w:val="0"/>
      <w:marBottom w:val="0"/>
      <w:divBdr>
        <w:top w:val="none" w:sz="0" w:space="0" w:color="auto"/>
        <w:left w:val="none" w:sz="0" w:space="0" w:color="auto"/>
        <w:bottom w:val="none" w:sz="0" w:space="0" w:color="auto"/>
        <w:right w:val="none" w:sz="0" w:space="0" w:color="auto"/>
      </w:divBdr>
    </w:div>
    <w:div w:id="220294372">
      <w:bodyDiv w:val="1"/>
      <w:marLeft w:val="0"/>
      <w:marRight w:val="0"/>
      <w:marTop w:val="0"/>
      <w:marBottom w:val="0"/>
      <w:divBdr>
        <w:top w:val="none" w:sz="0" w:space="0" w:color="auto"/>
        <w:left w:val="none" w:sz="0" w:space="0" w:color="auto"/>
        <w:bottom w:val="none" w:sz="0" w:space="0" w:color="auto"/>
        <w:right w:val="none" w:sz="0" w:space="0" w:color="auto"/>
      </w:divBdr>
    </w:div>
    <w:div w:id="300695173">
      <w:bodyDiv w:val="1"/>
      <w:marLeft w:val="0"/>
      <w:marRight w:val="0"/>
      <w:marTop w:val="0"/>
      <w:marBottom w:val="0"/>
      <w:divBdr>
        <w:top w:val="none" w:sz="0" w:space="0" w:color="auto"/>
        <w:left w:val="none" w:sz="0" w:space="0" w:color="auto"/>
        <w:bottom w:val="none" w:sz="0" w:space="0" w:color="auto"/>
        <w:right w:val="none" w:sz="0" w:space="0" w:color="auto"/>
      </w:divBdr>
    </w:div>
    <w:div w:id="479619947">
      <w:bodyDiv w:val="1"/>
      <w:marLeft w:val="0"/>
      <w:marRight w:val="0"/>
      <w:marTop w:val="0"/>
      <w:marBottom w:val="0"/>
      <w:divBdr>
        <w:top w:val="none" w:sz="0" w:space="0" w:color="auto"/>
        <w:left w:val="none" w:sz="0" w:space="0" w:color="auto"/>
        <w:bottom w:val="none" w:sz="0" w:space="0" w:color="auto"/>
        <w:right w:val="none" w:sz="0" w:space="0" w:color="auto"/>
      </w:divBdr>
    </w:div>
    <w:div w:id="537357541">
      <w:bodyDiv w:val="1"/>
      <w:marLeft w:val="0"/>
      <w:marRight w:val="0"/>
      <w:marTop w:val="0"/>
      <w:marBottom w:val="0"/>
      <w:divBdr>
        <w:top w:val="none" w:sz="0" w:space="0" w:color="auto"/>
        <w:left w:val="none" w:sz="0" w:space="0" w:color="auto"/>
        <w:bottom w:val="none" w:sz="0" w:space="0" w:color="auto"/>
        <w:right w:val="none" w:sz="0" w:space="0" w:color="auto"/>
      </w:divBdr>
    </w:div>
    <w:div w:id="602689494">
      <w:bodyDiv w:val="1"/>
      <w:marLeft w:val="0"/>
      <w:marRight w:val="0"/>
      <w:marTop w:val="0"/>
      <w:marBottom w:val="0"/>
      <w:divBdr>
        <w:top w:val="none" w:sz="0" w:space="0" w:color="auto"/>
        <w:left w:val="none" w:sz="0" w:space="0" w:color="auto"/>
        <w:bottom w:val="none" w:sz="0" w:space="0" w:color="auto"/>
        <w:right w:val="none" w:sz="0" w:space="0" w:color="auto"/>
      </w:divBdr>
    </w:div>
    <w:div w:id="690030992">
      <w:bodyDiv w:val="1"/>
      <w:marLeft w:val="0"/>
      <w:marRight w:val="0"/>
      <w:marTop w:val="0"/>
      <w:marBottom w:val="0"/>
      <w:divBdr>
        <w:top w:val="none" w:sz="0" w:space="0" w:color="auto"/>
        <w:left w:val="none" w:sz="0" w:space="0" w:color="auto"/>
        <w:bottom w:val="none" w:sz="0" w:space="0" w:color="auto"/>
        <w:right w:val="none" w:sz="0" w:space="0" w:color="auto"/>
      </w:divBdr>
    </w:div>
    <w:div w:id="1070689240">
      <w:bodyDiv w:val="1"/>
      <w:marLeft w:val="0"/>
      <w:marRight w:val="0"/>
      <w:marTop w:val="0"/>
      <w:marBottom w:val="0"/>
      <w:divBdr>
        <w:top w:val="none" w:sz="0" w:space="0" w:color="auto"/>
        <w:left w:val="none" w:sz="0" w:space="0" w:color="auto"/>
        <w:bottom w:val="none" w:sz="0" w:space="0" w:color="auto"/>
        <w:right w:val="none" w:sz="0" w:space="0" w:color="auto"/>
      </w:divBdr>
    </w:div>
    <w:div w:id="1104418734">
      <w:bodyDiv w:val="1"/>
      <w:marLeft w:val="0"/>
      <w:marRight w:val="0"/>
      <w:marTop w:val="0"/>
      <w:marBottom w:val="0"/>
      <w:divBdr>
        <w:top w:val="none" w:sz="0" w:space="0" w:color="auto"/>
        <w:left w:val="none" w:sz="0" w:space="0" w:color="auto"/>
        <w:bottom w:val="none" w:sz="0" w:space="0" w:color="auto"/>
        <w:right w:val="none" w:sz="0" w:space="0" w:color="auto"/>
      </w:divBdr>
    </w:div>
    <w:div w:id="1197157716">
      <w:bodyDiv w:val="1"/>
      <w:marLeft w:val="0"/>
      <w:marRight w:val="0"/>
      <w:marTop w:val="0"/>
      <w:marBottom w:val="0"/>
      <w:divBdr>
        <w:top w:val="none" w:sz="0" w:space="0" w:color="auto"/>
        <w:left w:val="none" w:sz="0" w:space="0" w:color="auto"/>
        <w:bottom w:val="none" w:sz="0" w:space="0" w:color="auto"/>
        <w:right w:val="none" w:sz="0" w:space="0" w:color="auto"/>
      </w:divBdr>
    </w:div>
    <w:div w:id="1288121285">
      <w:bodyDiv w:val="1"/>
      <w:marLeft w:val="0"/>
      <w:marRight w:val="0"/>
      <w:marTop w:val="0"/>
      <w:marBottom w:val="0"/>
      <w:divBdr>
        <w:top w:val="none" w:sz="0" w:space="0" w:color="auto"/>
        <w:left w:val="none" w:sz="0" w:space="0" w:color="auto"/>
        <w:bottom w:val="none" w:sz="0" w:space="0" w:color="auto"/>
        <w:right w:val="none" w:sz="0" w:space="0" w:color="auto"/>
      </w:divBdr>
    </w:div>
    <w:div w:id="1346050730">
      <w:bodyDiv w:val="1"/>
      <w:marLeft w:val="0"/>
      <w:marRight w:val="0"/>
      <w:marTop w:val="0"/>
      <w:marBottom w:val="0"/>
      <w:divBdr>
        <w:top w:val="none" w:sz="0" w:space="0" w:color="auto"/>
        <w:left w:val="none" w:sz="0" w:space="0" w:color="auto"/>
        <w:bottom w:val="none" w:sz="0" w:space="0" w:color="auto"/>
        <w:right w:val="none" w:sz="0" w:space="0" w:color="auto"/>
      </w:divBdr>
    </w:div>
    <w:div w:id="1440829414">
      <w:bodyDiv w:val="1"/>
      <w:marLeft w:val="0"/>
      <w:marRight w:val="0"/>
      <w:marTop w:val="0"/>
      <w:marBottom w:val="0"/>
      <w:divBdr>
        <w:top w:val="none" w:sz="0" w:space="0" w:color="auto"/>
        <w:left w:val="none" w:sz="0" w:space="0" w:color="auto"/>
        <w:bottom w:val="none" w:sz="0" w:space="0" w:color="auto"/>
        <w:right w:val="none" w:sz="0" w:space="0" w:color="auto"/>
      </w:divBdr>
    </w:div>
    <w:div w:id="1492868854">
      <w:bodyDiv w:val="1"/>
      <w:marLeft w:val="0"/>
      <w:marRight w:val="0"/>
      <w:marTop w:val="0"/>
      <w:marBottom w:val="0"/>
      <w:divBdr>
        <w:top w:val="none" w:sz="0" w:space="0" w:color="auto"/>
        <w:left w:val="none" w:sz="0" w:space="0" w:color="auto"/>
        <w:bottom w:val="none" w:sz="0" w:space="0" w:color="auto"/>
        <w:right w:val="none" w:sz="0" w:space="0" w:color="auto"/>
      </w:divBdr>
    </w:div>
    <w:div w:id="1524904825">
      <w:bodyDiv w:val="1"/>
      <w:marLeft w:val="0"/>
      <w:marRight w:val="0"/>
      <w:marTop w:val="0"/>
      <w:marBottom w:val="0"/>
      <w:divBdr>
        <w:top w:val="none" w:sz="0" w:space="0" w:color="auto"/>
        <w:left w:val="none" w:sz="0" w:space="0" w:color="auto"/>
        <w:bottom w:val="none" w:sz="0" w:space="0" w:color="auto"/>
        <w:right w:val="none" w:sz="0" w:space="0" w:color="auto"/>
      </w:divBdr>
    </w:div>
    <w:div w:id="1799225421">
      <w:bodyDiv w:val="1"/>
      <w:marLeft w:val="0"/>
      <w:marRight w:val="0"/>
      <w:marTop w:val="0"/>
      <w:marBottom w:val="0"/>
      <w:divBdr>
        <w:top w:val="none" w:sz="0" w:space="0" w:color="auto"/>
        <w:left w:val="none" w:sz="0" w:space="0" w:color="auto"/>
        <w:bottom w:val="none" w:sz="0" w:space="0" w:color="auto"/>
        <w:right w:val="none" w:sz="0" w:space="0" w:color="auto"/>
      </w:divBdr>
    </w:div>
    <w:div w:id="1835217562">
      <w:bodyDiv w:val="1"/>
      <w:marLeft w:val="0"/>
      <w:marRight w:val="0"/>
      <w:marTop w:val="0"/>
      <w:marBottom w:val="0"/>
      <w:divBdr>
        <w:top w:val="none" w:sz="0" w:space="0" w:color="auto"/>
        <w:left w:val="none" w:sz="0" w:space="0" w:color="auto"/>
        <w:bottom w:val="none" w:sz="0" w:space="0" w:color="auto"/>
        <w:right w:val="none" w:sz="0" w:space="0" w:color="auto"/>
      </w:divBdr>
    </w:div>
    <w:div w:id="20431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Pluta</cp:lastModifiedBy>
  <cp:revision>2</cp:revision>
  <cp:lastPrinted>2015-04-16T18:19:00Z</cp:lastPrinted>
  <dcterms:created xsi:type="dcterms:W3CDTF">2015-04-21T05:18:00Z</dcterms:created>
  <dcterms:modified xsi:type="dcterms:W3CDTF">2015-04-21T05:18:00Z</dcterms:modified>
</cp:coreProperties>
</file>