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FA" w:rsidRDefault="001A61FA" w:rsidP="00520F1A">
      <w:pPr>
        <w:jc w:val="center"/>
        <w:rPr>
          <w:b/>
          <w:color w:val="1F4E79" w:themeColor="accent1" w:themeShade="80"/>
          <w:sz w:val="28"/>
          <w:szCs w:val="28"/>
        </w:rPr>
      </w:pPr>
      <w:r w:rsidRPr="00520F1A">
        <w:rPr>
          <w:b/>
          <w:noProof/>
          <w:sz w:val="24"/>
          <w:szCs w:val="24"/>
        </w:rPr>
        <w:drawing>
          <wp:inline distT="0" distB="0" distL="0" distR="0" wp14:anchorId="28EB5DCA" wp14:editId="6879D710">
            <wp:extent cx="3762375" cy="381000"/>
            <wp:effectExtent l="0" t="0" r="9525" b="0"/>
            <wp:docPr id="22" name="Picture 22" descr="California Community Colleges Chancellor's Offi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ifornia Community Colleges Chancellor's Offi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81000"/>
                    </a:xfrm>
                    <a:prstGeom prst="rect">
                      <a:avLst/>
                    </a:prstGeom>
                    <a:noFill/>
                    <a:ln>
                      <a:noFill/>
                    </a:ln>
                  </pic:spPr>
                </pic:pic>
              </a:graphicData>
            </a:graphic>
          </wp:inline>
        </w:drawing>
      </w:r>
    </w:p>
    <w:p w:rsidR="008C5E3D" w:rsidRPr="00520F1A" w:rsidRDefault="00520F1A" w:rsidP="00520F1A">
      <w:pPr>
        <w:jc w:val="center"/>
        <w:rPr>
          <w:b/>
          <w:color w:val="1F4E79" w:themeColor="accent1" w:themeShade="80"/>
          <w:sz w:val="28"/>
          <w:szCs w:val="28"/>
        </w:rPr>
      </w:pPr>
      <w:r w:rsidRPr="00520F1A">
        <w:rPr>
          <w:b/>
          <w:color w:val="1F4E79" w:themeColor="accent1" w:themeShade="80"/>
          <w:sz w:val="28"/>
          <w:szCs w:val="28"/>
        </w:rPr>
        <w:t>CATEGORICAL BUDGET INITIATIVES – PORTERVILLE COLLEGE’S ALLOCATION</w:t>
      </w:r>
    </w:p>
    <w:p w:rsidR="001A61FA" w:rsidRDefault="001A61FA" w:rsidP="0064253E">
      <w:pPr>
        <w:spacing w:after="0" w:line="240" w:lineRule="auto"/>
        <w:rPr>
          <w:b/>
          <w:sz w:val="24"/>
          <w:szCs w:val="24"/>
        </w:rPr>
      </w:pPr>
    </w:p>
    <w:p w:rsidR="005B64ED" w:rsidRDefault="005B64ED" w:rsidP="0064253E">
      <w:pPr>
        <w:spacing w:after="0" w:line="240" w:lineRule="auto"/>
        <w:rPr>
          <w:b/>
          <w:sz w:val="24"/>
          <w:szCs w:val="24"/>
        </w:rPr>
      </w:pPr>
      <w:r w:rsidRPr="005B64ED">
        <w:rPr>
          <w:b/>
          <w:sz w:val="24"/>
          <w:szCs w:val="24"/>
        </w:rPr>
        <w:t xml:space="preserve">Adult Education Block Grant </w:t>
      </w:r>
      <w:r>
        <w:rPr>
          <w:b/>
          <w:sz w:val="24"/>
          <w:szCs w:val="24"/>
        </w:rPr>
        <w:t>(AEBG)</w:t>
      </w:r>
      <w:r w:rsidR="00D1319F">
        <w:rPr>
          <w:b/>
          <w:sz w:val="24"/>
          <w:szCs w:val="24"/>
        </w:rPr>
        <w:t xml:space="preserve"> - $140,000</w:t>
      </w:r>
    </w:p>
    <w:p w:rsidR="00D94F7A" w:rsidRDefault="005B64ED" w:rsidP="005B64ED">
      <w:pPr>
        <w:spacing w:after="0" w:line="240" w:lineRule="auto"/>
      </w:pPr>
      <w:r w:rsidRPr="005B64ED">
        <w:rPr>
          <w:sz w:val="24"/>
          <w:szCs w:val="24"/>
        </w:rPr>
        <w:t>Adult Education Block Grant (AEBG) to the California Community Colleges Chancellor’s Office (CCCCO) to jointly work with the California Department of Education (CDE) to expand and improve the delivery of</w:t>
      </w:r>
      <w:r w:rsidR="00931935">
        <w:rPr>
          <w:sz w:val="24"/>
          <w:szCs w:val="24"/>
        </w:rPr>
        <w:t xml:space="preserve"> </w:t>
      </w:r>
      <w:r w:rsidRPr="005B64ED">
        <w:rPr>
          <w:sz w:val="24"/>
          <w:szCs w:val="24"/>
        </w:rPr>
        <w:t>educational services to adult learners across the state</w:t>
      </w:r>
      <w:r w:rsidR="00D94F7A">
        <w:rPr>
          <w:sz w:val="24"/>
          <w:szCs w:val="24"/>
        </w:rPr>
        <w:t>.</w:t>
      </w:r>
      <w:r w:rsidR="00D94F7A" w:rsidRPr="00D94F7A">
        <w:t xml:space="preserve"> </w:t>
      </w:r>
    </w:p>
    <w:p w:rsidR="00D94F7A" w:rsidRDefault="00D94F7A" w:rsidP="005B64ED">
      <w:pPr>
        <w:spacing w:after="0" w:line="240" w:lineRule="auto"/>
      </w:pPr>
    </w:p>
    <w:p w:rsidR="00931935" w:rsidRPr="000357F5" w:rsidRDefault="00931935" w:rsidP="00931935">
      <w:pPr>
        <w:spacing w:after="0" w:line="240" w:lineRule="auto"/>
        <w:rPr>
          <w:rFonts w:cs="Arial"/>
          <w:b/>
          <w:color w:val="303030"/>
          <w:sz w:val="24"/>
          <w:szCs w:val="24"/>
        </w:rPr>
      </w:pPr>
      <w:r w:rsidRPr="000357F5">
        <w:rPr>
          <w:rFonts w:cs="Arial"/>
          <w:b/>
          <w:color w:val="303030"/>
          <w:sz w:val="24"/>
          <w:szCs w:val="24"/>
        </w:rPr>
        <w:t xml:space="preserve">Basic Skills </w:t>
      </w:r>
      <w:r w:rsidR="00BF715F">
        <w:rPr>
          <w:rFonts w:cs="Arial"/>
          <w:b/>
          <w:color w:val="303030"/>
          <w:sz w:val="24"/>
          <w:szCs w:val="24"/>
        </w:rPr>
        <w:t>($110</w:t>
      </w:r>
      <w:r>
        <w:rPr>
          <w:rFonts w:cs="Arial"/>
          <w:b/>
          <w:color w:val="303030"/>
          <w:sz w:val="24"/>
          <w:szCs w:val="24"/>
        </w:rPr>
        <w:t xml:space="preserve">,000) </w:t>
      </w:r>
      <w:r w:rsidR="00BF715F">
        <w:rPr>
          <w:rFonts w:cs="Arial"/>
          <w:b/>
          <w:color w:val="303030"/>
          <w:sz w:val="24"/>
          <w:szCs w:val="24"/>
        </w:rPr>
        <w:t xml:space="preserve">– </w:t>
      </w:r>
    </w:p>
    <w:p w:rsidR="00931935" w:rsidRDefault="00931935" w:rsidP="00931935">
      <w:pPr>
        <w:spacing w:after="0" w:line="240" w:lineRule="auto"/>
        <w:rPr>
          <w:sz w:val="24"/>
          <w:szCs w:val="24"/>
        </w:rPr>
      </w:pPr>
      <w:r>
        <w:rPr>
          <w:sz w:val="24"/>
          <w:szCs w:val="24"/>
        </w:rPr>
        <w:t xml:space="preserve">The </w:t>
      </w:r>
      <w:r w:rsidRPr="000357F5">
        <w:rPr>
          <w:rFonts w:cs="Arial"/>
          <w:color w:val="303030"/>
          <w:sz w:val="24"/>
          <w:szCs w:val="24"/>
        </w:rPr>
        <w:t>Basic Skills Program</w:t>
      </w:r>
      <w:r w:rsidRPr="000357F5">
        <w:rPr>
          <w:sz w:val="24"/>
          <w:szCs w:val="24"/>
        </w:rPr>
        <w:t xml:space="preserve"> </w:t>
      </w:r>
      <w:r>
        <w:rPr>
          <w:sz w:val="24"/>
          <w:szCs w:val="24"/>
        </w:rPr>
        <w:t xml:space="preserve">are designed </w:t>
      </w:r>
      <w:r w:rsidRPr="000357F5">
        <w:rPr>
          <w:sz w:val="24"/>
          <w:szCs w:val="24"/>
        </w:rPr>
        <w:t>to improve the progression rate of students needing basic skills instruction into college-level instruction by implementing or expanding innovations and redesign in the areas of assessment, student services, and instruction.</w:t>
      </w:r>
    </w:p>
    <w:p w:rsidR="001A61FA" w:rsidRDefault="001A61FA" w:rsidP="00931935">
      <w:pPr>
        <w:spacing w:after="0" w:line="240" w:lineRule="auto"/>
        <w:rPr>
          <w:b/>
          <w:sz w:val="24"/>
          <w:szCs w:val="24"/>
        </w:rPr>
      </w:pPr>
    </w:p>
    <w:p w:rsidR="005B64ED" w:rsidRDefault="00D94F7A" w:rsidP="00931935">
      <w:pPr>
        <w:spacing w:after="0" w:line="240" w:lineRule="auto"/>
        <w:rPr>
          <w:b/>
          <w:sz w:val="24"/>
          <w:szCs w:val="24"/>
        </w:rPr>
      </w:pPr>
      <w:r w:rsidRPr="00D94F7A">
        <w:rPr>
          <w:b/>
          <w:sz w:val="24"/>
          <w:szCs w:val="24"/>
        </w:rPr>
        <w:t>California Career Pathways Trust (CCPT)</w:t>
      </w:r>
      <w:r w:rsidR="00AA0502">
        <w:rPr>
          <w:b/>
          <w:sz w:val="24"/>
          <w:szCs w:val="24"/>
        </w:rPr>
        <w:t xml:space="preserve"> - $115,273</w:t>
      </w:r>
    </w:p>
    <w:p w:rsidR="00931935" w:rsidRDefault="00931935" w:rsidP="00931935">
      <w:pPr>
        <w:spacing w:after="0" w:line="240" w:lineRule="auto"/>
        <w:rPr>
          <w:sz w:val="24"/>
          <w:szCs w:val="24"/>
        </w:rPr>
      </w:pPr>
      <w:r w:rsidRPr="00931935">
        <w:rPr>
          <w:sz w:val="24"/>
          <w:szCs w:val="24"/>
        </w:rPr>
        <w:t>The purpose of the CCPT is to provide funding to motivate the development of sustained kindergarten through grade fourteen (K–14) career pathways programs that connect businesses, kindergarten through grade twelve (K–12) schools, and community colleges together in order to better prepare students for the 21st century workplace.</w:t>
      </w:r>
      <w:r>
        <w:rPr>
          <w:sz w:val="24"/>
          <w:szCs w:val="24"/>
        </w:rPr>
        <w:t xml:space="preserve"> The</w:t>
      </w:r>
      <w:r w:rsidRPr="00931935">
        <w:rPr>
          <w:sz w:val="24"/>
          <w:szCs w:val="24"/>
        </w:rPr>
        <w:t xml:space="preserve"> career pathway programs are intended to prepare students for high-skill, high-wage jobs in emerging and growing industry sectors in the local or regional economy.</w:t>
      </w:r>
    </w:p>
    <w:p w:rsidR="00D634C7" w:rsidRPr="00931935" w:rsidRDefault="00D634C7" w:rsidP="00931935">
      <w:pPr>
        <w:spacing w:after="0" w:line="240" w:lineRule="auto"/>
        <w:rPr>
          <w:sz w:val="24"/>
          <w:szCs w:val="24"/>
        </w:rPr>
      </w:pPr>
    </w:p>
    <w:p w:rsidR="0064253E" w:rsidRPr="0064253E" w:rsidRDefault="0064253E" w:rsidP="0064253E">
      <w:pPr>
        <w:spacing w:after="0" w:line="240" w:lineRule="auto"/>
        <w:rPr>
          <w:b/>
          <w:sz w:val="24"/>
          <w:szCs w:val="24"/>
        </w:rPr>
      </w:pPr>
      <w:r w:rsidRPr="0064253E">
        <w:rPr>
          <w:b/>
          <w:sz w:val="24"/>
          <w:szCs w:val="24"/>
        </w:rPr>
        <w:t xml:space="preserve">California Work Opportunity and Responsibility to Kids (CalWORKs) </w:t>
      </w:r>
      <w:r w:rsidR="00BF715F">
        <w:rPr>
          <w:b/>
          <w:sz w:val="24"/>
          <w:szCs w:val="24"/>
        </w:rPr>
        <w:t>- $385,037</w:t>
      </w:r>
    </w:p>
    <w:p w:rsidR="008C5E3D" w:rsidRDefault="0064253E" w:rsidP="0064253E">
      <w:pPr>
        <w:spacing w:after="0" w:line="240" w:lineRule="auto"/>
        <w:rPr>
          <w:sz w:val="24"/>
          <w:szCs w:val="24"/>
        </w:rPr>
      </w:pPr>
      <w:r w:rsidRPr="0064253E">
        <w:rPr>
          <w:sz w:val="24"/>
          <w:szCs w:val="24"/>
        </w:rPr>
        <w:t>CalWORKs funds are for the purpose of assisting welfare recipient students and those in transition off of welfare to achieve long-term self-sufficiency through coordinated student services offered at community colleges including: work study, job placement, child care, coordination, curriculum development and redesign, and under certain conditions post-employment skills training, and instructional services.</w:t>
      </w:r>
    </w:p>
    <w:p w:rsidR="001241A1" w:rsidRDefault="00617CA0" w:rsidP="0064253E">
      <w:pPr>
        <w:spacing w:after="0" w:line="240" w:lineRule="auto"/>
        <w:rPr>
          <w:sz w:val="24"/>
          <w:szCs w:val="24"/>
        </w:rPr>
      </w:pPr>
      <w:hyperlink r:id="rId9" w:history="1">
        <w:r w:rsidR="001241A1" w:rsidRPr="00437F06">
          <w:rPr>
            <w:rStyle w:val="Hyperlink"/>
            <w:sz w:val="24"/>
            <w:szCs w:val="24"/>
          </w:rPr>
          <w:t>https://www.portervillecollege.edu/student-services/calworks</w:t>
        </w:r>
      </w:hyperlink>
    </w:p>
    <w:p w:rsidR="00931935" w:rsidRDefault="00931935" w:rsidP="0064253E">
      <w:pPr>
        <w:spacing w:after="0" w:line="240" w:lineRule="auto"/>
        <w:rPr>
          <w:sz w:val="24"/>
          <w:szCs w:val="24"/>
        </w:rPr>
      </w:pPr>
    </w:p>
    <w:p w:rsidR="00931935" w:rsidRPr="0064253E" w:rsidRDefault="00931935" w:rsidP="00931935">
      <w:pPr>
        <w:spacing w:after="0" w:line="240" w:lineRule="auto"/>
        <w:rPr>
          <w:b/>
          <w:sz w:val="24"/>
          <w:szCs w:val="24"/>
        </w:rPr>
      </w:pPr>
      <w:r w:rsidRPr="0064253E">
        <w:rPr>
          <w:b/>
          <w:sz w:val="24"/>
          <w:szCs w:val="24"/>
        </w:rPr>
        <w:t>Cooperative Agencies Resources for Education (CARE) Program</w:t>
      </w:r>
      <w:r w:rsidR="00BF715F">
        <w:rPr>
          <w:b/>
          <w:sz w:val="24"/>
          <w:szCs w:val="24"/>
        </w:rPr>
        <w:t xml:space="preserve"> - $184,035</w:t>
      </w:r>
    </w:p>
    <w:p w:rsidR="00931935" w:rsidRDefault="00B60651" w:rsidP="00931935">
      <w:pPr>
        <w:spacing w:after="0" w:line="240" w:lineRule="auto"/>
        <w:rPr>
          <w:sz w:val="24"/>
          <w:szCs w:val="24"/>
        </w:rPr>
      </w:pPr>
      <w:r>
        <w:rPr>
          <w:rFonts w:ascii="Arial" w:hAnsi="Arial" w:cs="Arial"/>
          <w:noProof/>
          <w:color w:val="001BA0"/>
          <w:sz w:val="20"/>
          <w:szCs w:val="20"/>
        </w:rPr>
        <w:drawing>
          <wp:anchor distT="0" distB="0" distL="114300" distR="114300" simplePos="0" relativeHeight="251663360" behindDoc="0" locked="0" layoutInCell="1" allowOverlap="1">
            <wp:simplePos x="0" y="0"/>
            <wp:positionH relativeFrom="column">
              <wp:posOffset>4714875</wp:posOffset>
            </wp:positionH>
            <wp:positionV relativeFrom="paragraph">
              <wp:posOffset>10160</wp:posOffset>
            </wp:positionV>
            <wp:extent cx="1737360" cy="484632"/>
            <wp:effectExtent l="0" t="0" r="0" b="0"/>
            <wp:wrapSquare wrapText="left"/>
            <wp:docPr id="12" name="Picture 12" descr="http://tse1.mm.bing.net/th?&amp;id=OIP.M013c0eb62a8ff63010a59e202db8b131o0&amp;w=300&amp;h=84&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e1.mm.bing.net/th?&amp;id=OIP.M013c0eb62a8ff63010a59e202db8b131o0&amp;w=300&amp;h=84&amp;c=0&amp;pid=1.9&amp;rs=0&amp;p=0&amp;r=0">
                      <a:hlinkClick r:id="rId10" tooltip="&quot;View imag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935" w:rsidRPr="0064253E">
        <w:rPr>
          <w:sz w:val="24"/>
          <w:szCs w:val="24"/>
        </w:rPr>
        <w:t>The CARE program was established by the State of California to help welfare recipients become convinced that they and their children are important, that they are capable, and that with proper support they can break the welfare dependency cycle through education and job training. CARE is a supplemental component of EOPS that specifically assists EOPS students, who are single heads of welfare households with young children, by offering supportive services so they are able to acquire the education, training and marketable skills needed to transition from welfare-dependency to employment and eventual self-sufficiency for their families. Every CARE student is an EOPS student who must meet the eligibility criteria for both programs.</w:t>
      </w:r>
    </w:p>
    <w:p w:rsidR="008C5E3D" w:rsidRDefault="008C5E3D" w:rsidP="0064253E">
      <w:pPr>
        <w:spacing w:after="0" w:line="240" w:lineRule="auto"/>
        <w:rPr>
          <w:sz w:val="24"/>
          <w:szCs w:val="24"/>
        </w:rPr>
      </w:pPr>
    </w:p>
    <w:p w:rsidR="0064253E" w:rsidRPr="0064253E" w:rsidRDefault="0064253E" w:rsidP="0064253E">
      <w:pPr>
        <w:spacing w:after="0" w:line="240" w:lineRule="auto"/>
        <w:rPr>
          <w:b/>
          <w:sz w:val="24"/>
          <w:szCs w:val="24"/>
        </w:rPr>
      </w:pPr>
      <w:r w:rsidRPr="0064253E">
        <w:rPr>
          <w:b/>
          <w:sz w:val="24"/>
          <w:szCs w:val="24"/>
        </w:rPr>
        <w:t xml:space="preserve">Disabled Student Programs and Services (DSPS) </w:t>
      </w:r>
      <w:r w:rsidR="00AA0502">
        <w:rPr>
          <w:b/>
          <w:sz w:val="24"/>
          <w:szCs w:val="24"/>
        </w:rPr>
        <w:t>- $</w:t>
      </w:r>
      <w:r w:rsidR="00BF715F">
        <w:rPr>
          <w:b/>
          <w:sz w:val="24"/>
          <w:szCs w:val="24"/>
        </w:rPr>
        <w:t>321,650</w:t>
      </w:r>
    </w:p>
    <w:p w:rsidR="008C5E3D" w:rsidRDefault="0064253E" w:rsidP="0064253E">
      <w:pPr>
        <w:spacing w:after="0" w:line="240" w:lineRule="auto"/>
        <w:rPr>
          <w:sz w:val="24"/>
          <w:szCs w:val="24"/>
        </w:rPr>
      </w:pPr>
      <w:r w:rsidRPr="0064253E">
        <w:rPr>
          <w:sz w:val="24"/>
          <w:szCs w:val="24"/>
        </w:rPr>
        <w:t>The DSPS program provides support services, specialized instruction, and educational accommodations to students with disabilities so that they can participate as fully and benefit as equitably from the college experience as their non-disabled peers.</w:t>
      </w:r>
      <w:r>
        <w:rPr>
          <w:sz w:val="24"/>
          <w:szCs w:val="24"/>
        </w:rPr>
        <w:t xml:space="preserve">  </w:t>
      </w:r>
      <w:r w:rsidRPr="0064253E">
        <w:rPr>
          <w:sz w:val="24"/>
          <w:szCs w:val="24"/>
        </w:rPr>
        <w:t>Examples of services available through DSPS that are over and above those regularly offered by the college would be test-taking facilitation, assessment for learning disabilities, specialized counseling, interpreter services for hearing-impaired or deaf students, mobility assistance, note taker services, reader services, speech services, transcription services, transportation, specialized tutoring, access to adaptive equipment, job development/placement, registration assistance, special parking and specialized instruction.</w:t>
      </w:r>
      <w:r w:rsidR="001241A1">
        <w:rPr>
          <w:sz w:val="24"/>
          <w:szCs w:val="24"/>
        </w:rPr>
        <w:t xml:space="preserve"> </w:t>
      </w:r>
      <w:hyperlink r:id="rId12" w:history="1">
        <w:r w:rsidR="001241A1" w:rsidRPr="00437F06">
          <w:rPr>
            <w:rStyle w:val="Hyperlink"/>
            <w:sz w:val="24"/>
            <w:szCs w:val="24"/>
          </w:rPr>
          <w:t>https://www.portervillecollege.edu/student-services/disability-resource-center</w:t>
        </w:r>
      </w:hyperlink>
    </w:p>
    <w:p w:rsidR="008C5E3D" w:rsidRDefault="008C5E3D" w:rsidP="0064253E">
      <w:pPr>
        <w:spacing w:after="0" w:line="240" w:lineRule="auto"/>
        <w:rPr>
          <w:sz w:val="24"/>
          <w:szCs w:val="24"/>
        </w:rPr>
      </w:pPr>
    </w:p>
    <w:p w:rsidR="0064253E" w:rsidRPr="0064253E" w:rsidRDefault="00B60651" w:rsidP="0064253E">
      <w:pPr>
        <w:spacing w:after="0" w:line="240" w:lineRule="auto"/>
        <w:rPr>
          <w:b/>
          <w:sz w:val="24"/>
          <w:szCs w:val="24"/>
        </w:rPr>
      </w:pPr>
      <w:r w:rsidRPr="00B60651">
        <w:rPr>
          <w:noProof/>
          <w:sz w:val="24"/>
          <w:szCs w:val="24"/>
        </w:rPr>
        <w:lastRenderedPageBreak/>
        <w:drawing>
          <wp:anchor distT="0" distB="0" distL="114300" distR="114300" simplePos="0" relativeHeight="251662336" behindDoc="0" locked="0" layoutInCell="1" allowOverlap="1">
            <wp:simplePos x="0" y="0"/>
            <wp:positionH relativeFrom="column">
              <wp:posOffset>5943600</wp:posOffset>
            </wp:positionH>
            <wp:positionV relativeFrom="paragraph">
              <wp:posOffset>6350</wp:posOffset>
            </wp:positionV>
            <wp:extent cx="809625" cy="990600"/>
            <wp:effectExtent l="19050" t="19050" r="28575" b="19050"/>
            <wp:wrapSquare wrapText="left"/>
            <wp:docPr id="25" name="Picture 25" descr="Image result for eo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ops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4379" r="8667" b="4532"/>
                    <a:stretch/>
                  </pic:blipFill>
                  <pic:spPr bwMode="auto">
                    <a:xfrm>
                      <a:off x="0" y="0"/>
                      <a:ext cx="809625" cy="9906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53E" w:rsidRPr="0064253E">
        <w:rPr>
          <w:b/>
          <w:sz w:val="24"/>
          <w:szCs w:val="24"/>
        </w:rPr>
        <w:t>Extended Opportunity Programs and Services (EOPS)</w:t>
      </w:r>
      <w:r w:rsidR="00BF715F">
        <w:rPr>
          <w:b/>
          <w:sz w:val="24"/>
          <w:szCs w:val="24"/>
        </w:rPr>
        <w:t xml:space="preserve"> - $963,866</w:t>
      </w:r>
    </w:p>
    <w:p w:rsidR="001241A1" w:rsidRDefault="0064253E" w:rsidP="0064253E">
      <w:pPr>
        <w:spacing w:after="0" w:line="240" w:lineRule="auto"/>
        <w:rPr>
          <w:sz w:val="24"/>
          <w:szCs w:val="24"/>
        </w:rPr>
      </w:pPr>
      <w:r w:rsidRPr="0064253E">
        <w:rPr>
          <w:sz w:val="24"/>
          <w:szCs w:val="24"/>
        </w:rPr>
        <w:t>The EOPS program's primary goal is to encourage the enrollment, retention and transfer of students disadvantaged by language, social, economic and educational circumstances, and to facilitate the successful completion of their goals and objectives in college. EOPS offers academic and support counseling, financial aid and other support services.</w:t>
      </w:r>
    </w:p>
    <w:p w:rsidR="001241A1" w:rsidRDefault="00617CA0" w:rsidP="0064253E">
      <w:pPr>
        <w:spacing w:after="0" w:line="240" w:lineRule="auto"/>
        <w:rPr>
          <w:sz w:val="24"/>
          <w:szCs w:val="24"/>
        </w:rPr>
      </w:pPr>
      <w:hyperlink r:id="rId14" w:history="1">
        <w:r w:rsidR="001241A1" w:rsidRPr="00437F06">
          <w:rPr>
            <w:rStyle w:val="Hyperlink"/>
            <w:sz w:val="24"/>
            <w:szCs w:val="24"/>
          </w:rPr>
          <w:t>https://www.portervillecollege.edu/node/236</w:t>
        </w:r>
      </w:hyperlink>
    </w:p>
    <w:p w:rsidR="000357F5" w:rsidRDefault="000357F5" w:rsidP="000357F5">
      <w:pPr>
        <w:spacing w:after="0" w:line="240" w:lineRule="auto"/>
        <w:rPr>
          <w:sz w:val="24"/>
          <w:szCs w:val="24"/>
        </w:rPr>
      </w:pPr>
    </w:p>
    <w:p w:rsidR="00617CA0" w:rsidRPr="00617CA0" w:rsidRDefault="00617CA0" w:rsidP="000357F5">
      <w:pPr>
        <w:spacing w:after="0" w:line="240" w:lineRule="auto"/>
        <w:rPr>
          <w:b/>
          <w:sz w:val="24"/>
          <w:szCs w:val="24"/>
        </w:rPr>
      </w:pPr>
      <w:r w:rsidRPr="00617CA0">
        <w:rPr>
          <w:b/>
          <w:sz w:val="24"/>
          <w:szCs w:val="24"/>
        </w:rPr>
        <w:t>Foster Youth (CAFYES) - $181,250</w:t>
      </w:r>
    </w:p>
    <w:p w:rsidR="00617CA0" w:rsidRDefault="00617CA0" w:rsidP="000357F5">
      <w:pPr>
        <w:spacing w:after="0" w:line="240" w:lineRule="auto"/>
        <w:rPr>
          <w:sz w:val="24"/>
          <w:szCs w:val="24"/>
        </w:rPr>
      </w:pPr>
      <w:r w:rsidRPr="00617CA0">
        <w:rPr>
          <w:sz w:val="24"/>
          <w:szCs w:val="24"/>
        </w:rPr>
        <w:t>The 2018-19 State Budget Act included a $5,000,000 increase in the Cooperating Agencies Foster Youth Educational Support (CAFYES) statewide allocation.</w:t>
      </w:r>
      <w:r>
        <w:rPr>
          <w:sz w:val="24"/>
          <w:szCs w:val="24"/>
        </w:rPr>
        <w:t xml:space="preserve"> The award provides educational support for foster youth and is a component of the EOPS program</w:t>
      </w:r>
    </w:p>
    <w:p w:rsidR="00617CA0" w:rsidRDefault="00617CA0" w:rsidP="000357F5">
      <w:pPr>
        <w:spacing w:after="0" w:line="240" w:lineRule="auto"/>
        <w:rPr>
          <w:sz w:val="24"/>
          <w:szCs w:val="24"/>
        </w:rPr>
      </w:pPr>
    </w:p>
    <w:p w:rsidR="00BF715F" w:rsidRPr="00B34FF4" w:rsidRDefault="00BF715F" w:rsidP="000357F5">
      <w:pPr>
        <w:spacing w:after="0" w:line="240" w:lineRule="auto"/>
        <w:rPr>
          <w:b/>
          <w:sz w:val="24"/>
          <w:szCs w:val="24"/>
        </w:rPr>
      </w:pPr>
      <w:r w:rsidRPr="00B34FF4">
        <w:rPr>
          <w:b/>
          <w:sz w:val="24"/>
          <w:szCs w:val="24"/>
        </w:rPr>
        <w:t>Hunger Free - $26</w:t>
      </w:r>
      <w:r w:rsidR="00B34FF4" w:rsidRPr="00B34FF4">
        <w:rPr>
          <w:b/>
          <w:sz w:val="24"/>
          <w:szCs w:val="24"/>
        </w:rPr>
        <w:t>,546</w:t>
      </w:r>
    </w:p>
    <w:p w:rsidR="00BF715F" w:rsidRDefault="00B852B5" w:rsidP="00617CA0">
      <w:pPr>
        <w:spacing w:after="0" w:line="240" w:lineRule="auto"/>
        <w:rPr>
          <w:sz w:val="24"/>
          <w:szCs w:val="24"/>
        </w:rPr>
      </w:pPr>
      <w:r>
        <w:rPr>
          <w:sz w:val="24"/>
          <w:szCs w:val="24"/>
        </w:rPr>
        <w:t>In an effort to address student food insecurity</w:t>
      </w:r>
      <w:r w:rsidR="00617CA0">
        <w:rPr>
          <w:sz w:val="24"/>
          <w:szCs w:val="24"/>
        </w:rPr>
        <w:t>, f</w:t>
      </w:r>
      <w:r w:rsidR="00617CA0" w:rsidRPr="00617CA0">
        <w:rPr>
          <w:sz w:val="24"/>
          <w:szCs w:val="24"/>
        </w:rPr>
        <w:t>unds are available to all CCC facilitating the</w:t>
      </w:r>
      <w:r w:rsidR="00617CA0">
        <w:rPr>
          <w:sz w:val="24"/>
          <w:szCs w:val="24"/>
        </w:rPr>
        <w:t xml:space="preserve"> </w:t>
      </w:r>
      <w:r w:rsidR="00617CA0" w:rsidRPr="00617CA0">
        <w:rPr>
          <w:sz w:val="24"/>
          <w:szCs w:val="24"/>
        </w:rPr>
        <w:t>required activities</w:t>
      </w:r>
    </w:p>
    <w:p w:rsidR="00617CA0" w:rsidRPr="00617CA0" w:rsidRDefault="00617CA0" w:rsidP="00617CA0">
      <w:pPr>
        <w:pStyle w:val="ListParagraph"/>
        <w:numPr>
          <w:ilvl w:val="0"/>
          <w:numId w:val="10"/>
        </w:numPr>
        <w:spacing w:after="0" w:line="240" w:lineRule="auto"/>
        <w:rPr>
          <w:sz w:val="24"/>
          <w:szCs w:val="24"/>
        </w:rPr>
      </w:pPr>
      <w:r w:rsidRPr="00617CA0">
        <w:rPr>
          <w:sz w:val="24"/>
          <w:szCs w:val="24"/>
        </w:rPr>
        <w:t>Establish or enhance campus-based food pantries</w:t>
      </w:r>
    </w:p>
    <w:p w:rsidR="00B852B5" w:rsidRDefault="00617CA0" w:rsidP="00617CA0">
      <w:pPr>
        <w:pStyle w:val="ListParagraph"/>
        <w:numPr>
          <w:ilvl w:val="0"/>
          <w:numId w:val="10"/>
        </w:numPr>
        <w:spacing w:after="0" w:line="240" w:lineRule="auto"/>
        <w:rPr>
          <w:sz w:val="24"/>
          <w:szCs w:val="24"/>
        </w:rPr>
      </w:pPr>
      <w:r w:rsidRPr="00617CA0">
        <w:rPr>
          <w:sz w:val="24"/>
          <w:szCs w:val="24"/>
        </w:rPr>
        <w:t>Ensure that students have information about</w:t>
      </w:r>
      <w:r w:rsidRPr="00617CA0">
        <w:rPr>
          <w:sz w:val="24"/>
          <w:szCs w:val="24"/>
        </w:rPr>
        <w:t xml:space="preserve"> </w:t>
      </w:r>
      <w:proofErr w:type="spellStart"/>
      <w:r w:rsidRPr="00617CA0">
        <w:rPr>
          <w:sz w:val="24"/>
          <w:szCs w:val="24"/>
        </w:rPr>
        <w:t>CalFresh</w:t>
      </w:r>
      <w:proofErr w:type="spellEnd"/>
      <w:r w:rsidRPr="00617CA0">
        <w:rPr>
          <w:sz w:val="24"/>
          <w:szCs w:val="24"/>
        </w:rPr>
        <w:t xml:space="preserve"> (food stamp) benefits</w:t>
      </w:r>
    </w:p>
    <w:p w:rsidR="00617CA0" w:rsidRDefault="00617CA0" w:rsidP="00617CA0">
      <w:pPr>
        <w:spacing w:after="0" w:line="240" w:lineRule="auto"/>
        <w:rPr>
          <w:sz w:val="24"/>
          <w:szCs w:val="24"/>
        </w:rPr>
      </w:pPr>
      <w:hyperlink r:id="rId15" w:history="1">
        <w:r w:rsidRPr="005F3098">
          <w:rPr>
            <w:rStyle w:val="Hyperlink"/>
            <w:sz w:val="24"/>
            <w:szCs w:val="24"/>
          </w:rPr>
          <w:t>https://www.portervillecollege.edu/financial-aid/food-pantry</w:t>
        </w:r>
      </w:hyperlink>
    </w:p>
    <w:p w:rsidR="00B852B5" w:rsidRDefault="00B852B5" w:rsidP="000357F5">
      <w:pPr>
        <w:spacing w:after="0" w:line="240" w:lineRule="auto"/>
        <w:rPr>
          <w:sz w:val="24"/>
          <w:szCs w:val="24"/>
        </w:rPr>
      </w:pPr>
    </w:p>
    <w:p w:rsidR="00B852B5" w:rsidRPr="00B852B5" w:rsidRDefault="00B852B5" w:rsidP="000357F5">
      <w:pPr>
        <w:spacing w:after="0" w:line="240" w:lineRule="auto"/>
        <w:rPr>
          <w:b/>
          <w:sz w:val="24"/>
          <w:szCs w:val="24"/>
        </w:rPr>
      </w:pPr>
      <w:r w:rsidRPr="00B852B5">
        <w:rPr>
          <w:b/>
          <w:sz w:val="24"/>
          <w:szCs w:val="24"/>
        </w:rPr>
        <w:t>Institutional Effectiveness Partnership Initiative (IEPI) - $200,00</w:t>
      </w:r>
      <w:r>
        <w:rPr>
          <w:b/>
          <w:sz w:val="24"/>
          <w:szCs w:val="24"/>
        </w:rPr>
        <w:t>0</w:t>
      </w:r>
    </w:p>
    <w:p w:rsidR="00B852B5" w:rsidRDefault="00617CA0" w:rsidP="000357F5">
      <w:pPr>
        <w:spacing w:after="0" w:line="240" w:lineRule="auto"/>
        <w:rPr>
          <w:sz w:val="24"/>
          <w:szCs w:val="24"/>
        </w:rPr>
      </w:pPr>
      <w:r w:rsidRPr="00617CA0">
        <w:rPr>
          <w:sz w:val="24"/>
          <w:szCs w:val="24"/>
        </w:rPr>
        <w:t>The Institutional Effectiveness and Partnership Initiative (IEPI) was launched in 2014 to help California’s community colleges and college districts improve their operational effectiveness. It is uniquely positioned to help boost student success across the system by providing colleges and college districts the high-quality technical assistance, professional development and resource tools needed to achieve the goals and commitments contained in the California Community Colleges’ 2017 Vision for Success.</w:t>
      </w:r>
    </w:p>
    <w:p w:rsidR="00B852B5" w:rsidRDefault="00B852B5" w:rsidP="000357F5">
      <w:pPr>
        <w:spacing w:after="0" w:line="240" w:lineRule="auto"/>
        <w:rPr>
          <w:sz w:val="24"/>
          <w:szCs w:val="24"/>
        </w:rPr>
      </w:pPr>
    </w:p>
    <w:p w:rsidR="00BF715F" w:rsidRPr="00B852B5" w:rsidRDefault="00B852B5" w:rsidP="000357F5">
      <w:pPr>
        <w:spacing w:after="0" w:line="240" w:lineRule="auto"/>
        <w:rPr>
          <w:b/>
          <w:sz w:val="24"/>
          <w:szCs w:val="24"/>
        </w:rPr>
      </w:pPr>
      <w:r w:rsidRPr="00B852B5">
        <w:rPr>
          <w:b/>
          <w:sz w:val="24"/>
          <w:szCs w:val="24"/>
        </w:rPr>
        <w:t>Register Nursing (RN) Program - $106,270</w:t>
      </w:r>
    </w:p>
    <w:p w:rsidR="00B852B5" w:rsidRDefault="00617CA0" w:rsidP="00617CA0">
      <w:pPr>
        <w:spacing w:after="0" w:line="240" w:lineRule="auto"/>
        <w:rPr>
          <w:sz w:val="24"/>
          <w:szCs w:val="24"/>
        </w:rPr>
      </w:pPr>
      <w:r w:rsidRPr="00617CA0">
        <w:rPr>
          <w:sz w:val="24"/>
          <w:szCs w:val="24"/>
        </w:rPr>
        <w:t>Colleges with nursing programs receive funding through general apportionment by</w:t>
      </w:r>
      <w:r>
        <w:rPr>
          <w:sz w:val="24"/>
          <w:szCs w:val="24"/>
        </w:rPr>
        <w:t xml:space="preserve"> </w:t>
      </w:r>
      <w:r w:rsidRPr="00617CA0">
        <w:rPr>
          <w:sz w:val="24"/>
          <w:szCs w:val="24"/>
        </w:rPr>
        <w:t>number of full-time equivalent students in each program at each college.</w:t>
      </w:r>
    </w:p>
    <w:p w:rsidR="00B852B5" w:rsidRDefault="00B852B5" w:rsidP="000357F5">
      <w:pPr>
        <w:spacing w:after="0" w:line="240" w:lineRule="auto"/>
        <w:rPr>
          <w:sz w:val="24"/>
          <w:szCs w:val="24"/>
        </w:rPr>
      </w:pPr>
    </w:p>
    <w:p w:rsidR="00887304" w:rsidRPr="000357F5" w:rsidRDefault="00887304" w:rsidP="000357F5">
      <w:pPr>
        <w:spacing w:after="0" w:line="240" w:lineRule="auto"/>
        <w:rPr>
          <w:b/>
          <w:sz w:val="24"/>
          <w:szCs w:val="24"/>
        </w:rPr>
      </w:pPr>
      <w:r w:rsidRPr="000357F5">
        <w:rPr>
          <w:b/>
          <w:sz w:val="24"/>
          <w:szCs w:val="24"/>
        </w:rPr>
        <w:t xml:space="preserve">Student Equity </w:t>
      </w:r>
      <w:r w:rsidR="00AA0502">
        <w:rPr>
          <w:b/>
          <w:sz w:val="24"/>
          <w:szCs w:val="24"/>
        </w:rPr>
        <w:t>- $548,783</w:t>
      </w:r>
    </w:p>
    <w:p w:rsidR="008C5E3D" w:rsidRDefault="000357F5" w:rsidP="000357F5">
      <w:pPr>
        <w:spacing w:after="0" w:line="240" w:lineRule="auto"/>
        <w:rPr>
          <w:sz w:val="24"/>
          <w:szCs w:val="24"/>
        </w:rPr>
      </w:pPr>
      <w:r>
        <w:rPr>
          <w:sz w:val="24"/>
          <w:szCs w:val="24"/>
        </w:rPr>
        <w:t xml:space="preserve">Porterville College’s </w:t>
      </w:r>
      <w:r w:rsidR="00887304" w:rsidRPr="00887304">
        <w:rPr>
          <w:sz w:val="24"/>
          <w:szCs w:val="24"/>
        </w:rPr>
        <w:t xml:space="preserve">Student Equity </w:t>
      </w:r>
      <w:r>
        <w:rPr>
          <w:sz w:val="24"/>
          <w:szCs w:val="24"/>
        </w:rPr>
        <w:t>P</w:t>
      </w:r>
      <w:r w:rsidR="00887304" w:rsidRPr="00887304">
        <w:rPr>
          <w:sz w:val="24"/>
          <w:szCs w:val="24"/>
        </w:rPr>
        <w:t>lans focus on increasing access, course completion, ESL and basic skills completion, degrees, certificates and transfer for all students as measured by success indicators linked to the CCC Student Success Scorecard</w:t>
      </w:r>
      <w:r>
        <w:rPr>
          <w:sz w:val="24"/>
          <w:szCs w:val="24"/>
        </w:rPr>
        <w:t>.</w:t>
      </w:r>
      <w:r w:rsidR="00887304" w:rsidRPr="00887304">
        <w:rPr>
          <w:sz w:val="24"/>
          <w:szCs w:val="24"/>
        </w:rPr>
        <w:t xml:space="preserve">  </w:t>
      </w:r>
      <w:r>
        <w:rPr>
          <w:sz w:val="24"/>
          <w:szCs w:val="24"/>
        </w:rPr>
        <w:t>PC</w:t>
      </w:r>
      <w:r w:rsidR="00887304" w:rsidRPr="00887304">
        <w:rPr>
          <w:sz w:val="24"/>
          <w:szCs w:val="24"/>
        </w:rPr>
        <w:t xml:space="preserve"> develops specific goals/outcomes and actions to address disparities that are discovered, disaggregating data for indicators by student demographics. </w:t>
      </w:r>
    </w:p>
    <w:p w:rsidR="00246997" w:rsidRDefault="00617CA0" w:rsidP="000357F5">
      <w:pPr>
        <w:spacing w:after="0" w:line="240" w:lineRule="auto"/>
        <w:rPr>
          <w:sz w:val="24"/>
          <w:szCs w:val="24"/>
        </w:rPr>
      </w:pPr>
      <w:hyperlink r:id="rId16" w:history="1">
        <w:r w:rsidR="00246997" w:rsidRPr="00437F06">
          <w:rPr>
            <w:rStyle w:val="Hyperlink"/>
            <w:sz w:val="24"/>
            <w:szCs w:val="24"/>
          </w:rPr>
          <w:t>https://www.portervillecollege.edu/student-services/student-equity</w:t>
        </w:r>
      </w:hyperlink>
    </w:p>
    <w:p w:rsidR="000357F5" w:rsidRDefault="000357F5" w:rsidP="000357F5">
      <w:pPr>
        <w:spacing w:after="0" w:line="240" w:lineRule="auto"/>
        <w:rPr>
          <w:sz w:val="24"/>
          <w:szCs w:val="24"/>
        </w:rPr>
      </w:pPr>
    </w:p>
    <w:p w:rsidR="000357F5" w:rsidRPr="000357F5" w:rsidRDefault="000357F5" w:rsidP="000357F5">
      <w:pPr>
        <w:spacing w:after="0" w:line="240" w:lineRule="auto"/>
        <w:rPr>
          <w:b/>
          <w:sz w:val="24"/>
          <w:szCs w:val="24"/>
        </w:rPr>
      </w:pPr>
      <w:r w:rsidRPr="000357F5">
        <w:rPr>
          <w:b/>
          <w:sz w:val="24"/>
          <w:szCs w:val="24"/>
        </w:rPr>
        <w:t>Student Success and Support Program (</w:t>
      </w:r>
      <w:r>
        <w:rPr>
          <w:b/>
          <w:sz w:val="24"/>
          <w:szCs w:val="24"/>
        </w:rPr>
        <w:t>SSSP</w:t>
      </w:r>
      <w:r w:rsidRPr="000357F5">
        <w:rPr>
          <w:b/>
          <w:sz w:val="24"/>
          <w:szCs w:val="24"/>
        </w:rPr>
        <w:t xml:space="preserve">) </w:t>
      </w:r>
      <w:r w:rsidR="00AA0502">
        <w:rPr>
          <w:b/>
          <w:sz w:val="24"/>
          <w:szCs w:val="24"/>
        </w:rPr>
        <w:t>- $1,051,105</w:t>
      </w:r>
    </w:p>
    <w:p w:rsidR="000357F5" w:rsidRDefault="000357F5" w:rsidP="000357F5">
      <w:pPr>
        <w:spacing w:after="0" w:line="240" w:lineRule="auto"/>
        <w:rPr>
          <w:sz w:val="24"/>
          <w:szCs w:val="24"/>
        </w:rPr>
      </w:pPr>
      <w:r w:rsidRPr="000357F5">
        <w:rPr>
          <w:sz w:val="24"/>
          <w:szCs w:val="24"/>
        </w:rPr>
        <w:t xml:space="preserve">Student Success and Support Program (SSSP) (formerly Matriculation) is a </w:t>
      </w:r>
      <w:r>
        <w:rPr>
          <w:sz w:val="24"/>
          <w:szCs w:val="24"/>
        </w:rPr>
        <w:t>program</w:t>
      </w:r>
      <w:r w:rsidRPr="000357F5">
        <w:rPr>
          <w:sz w:val="24"/>
          <w:szCs w:val="24"/>
        </w:rPr>
        <w:t xml:space="preserve"> that enhances student access to the California Community Colleges and promotes and sustains the efforts of credit students to be successful in their educational endeavors. The </w:t>
      </w:r>
      <w:r>
        <w:rPr>
          <w:sz w:val="24"/>
          <w:szCs w:val="24"/>
        </w:rPr>
        <w:t xml:space="preserve">program </w:t>
      </w:r>
      <w:r w:rsidRPr="000357F5">
        <w:rPr>
          <w:sz w:val="24"/>
          <w:szCs w:val="24"/>
        </w:rPr>
        <w:t>goals are to ensure that all students complete their college courses, persist to the next academic term, and achieve their educational objectives through the assistance of the student-direct components of the student success &amp; support program (formerly matriculation) process: admissions, orientation, assessment and testing, counseling, and student follow-up.</w:t>
      </w:r>
    </w:p>
    <w:p w:rsidR="00246997" w:rsidRDefault="00617CA0" w:rsidP="000357F5">
      <w:pPr>
        <w:spacing w:after="0" w:line="240" w:lineRule="auto"/>
        <w:rPr>
          <w:sz w:val="24"/>
          <w:szCs w:val="24"/>
        </w:rPr>
      </w:pPr>
      <w:hyperlink r:id="rId17" w:history="1">
        <w:r w:rsidR="00246997" w:rsidRPr="00437F06">
          <w:rPr>
            <w:rStyle w:val="Hyperlink"/>
            <w:sz w:val="24"/>
            <w:szCs w:val="24"/>
          </w:rPr>
          <w:t>https://www.portervillecollege.edu/getting-started/student-success-support-program</w:t>
        </w:r>
      </w:hyperlink>
    </w:p>
    <w:p w:rsidR="00D634C7" w:rsidRDefault="00D634C7" w:rsidP="000357F5">
      <w:pPr>
        <w:spacing w:after="0" w:line="240" w:lineRule="auto"/>
        <w:rPr>
          <w:sz w:val="24"/>
          <w:szCs w:val="24"/>
        </w:rPr>
      </w:pPr>
    </w:p>
    <w:p w:rsidR="00617CA0" w:rsidRDefault="00617CA0" w:rsidP="00D1319F">
      <w:pPr>
        <w:spacing w:after="0" w:line="240" w:lineRule="auto"/>
        <w:rPr>
          <w:b/>
          <w:sz w:val="24"/>
          <w:szCs w:val="24"/>
        </w:rPr>
      </w:pPr>
    </w:p>
    <w:p w:rsidR="00617CA0" w:rsidRDefault="00617CA0" w:rsidP="00D1319F">
      <w:pPr>
        <w:spacing w:after="0" w:line="240" w:lineRule="auto"/>
        <w:rPr>
          <w:b/>
          <w:sz w:val="24"/>
          <w:szCs w:val="24"/>
        </w:rPr>
      </w:pPr>
    </w:p>
    <w:p w:rsidR="00617CA0" w:rsidRDefault="00617CA0" w:rsidP="00D1319F">
      <w:pPr>
        <w:spacing w:after="0" w:line="240" w:lineRule="auto"/>
        <w:rPr>
          <w:b/>
          <w:sz w:val="24"/>
          <w:szCs w:val="24"/>
        </w:rPr>
      </w:pPr>
    </w:p>
    <w:p w:rsidR="00617CA0" w:rsidRDefault="00617CA0" w:rsidP="00D1319F">
      <w:pPr>
        <w:spacing w:after="0" w:line="240" w:lineRule="auto"/>
        <w:rPr>
          <w:b/>
          <w:sz w:val="24"/>
          <w:szCs w:val="24"/>
        </w:rPr>
      </w:pPr>
    </w:p>
    <w:p w:rsidR="00617CA0" w:rsidRDefault="00617CA0" w:rsidP="00D1319F">
      <w:pPr>
        <w:spacing w:after="0" w:line="240" w:lineRule="auto"/>
        <w:rPr>
          <w:b/>
          <w:sz w:val="24"/>
          <w:szCs w:val="24"/>
        </w:rPr>
      </w:pPr>
    </w:p>
    <w:p w:rsidR="00D1319F" w:rsidRPr="00D1319F" w:rsidRDefault="00D1319F" w:rsidP="00D1319F">
      <w:pPr>
        <w:spacing w:after="0" w:line="240" w:lineRule="auto"/>
        <w:rPr>
          <w:b/>
          <w:sz w:val="24"/>
          <w:szCs w:val="24"/>
        </w:rPr>
      </w:pPr>
      <w:bookmarkStart w:id="0" w:name="_GoBack"/>
      <w:bookmarkEnd w:id="0"/>
      <w:r w:rsidRPr="00D1319F">
        <w:rPr>
          <w:b/>
          <w:sz w:val="24"/>
          <w:szCs w:val="24"/>
        </w:rPr>
        <w:t xml:space="preserve">Strong Workforce Program </w:t>
      </w:r>
      <w:r w:rsidR="00BF715F">
        <w:rPr>
          <w:b/>
          <w:sz w:val="24"/>
          <w:szCs w:val="24"/>
        </w:rPr>
        <w:t>–</w:t>
      </w:r>
      <w:r>
        <w:rPr>
          <w:b/>
          <w:sz w:val="24"/>
          <w:szCs w:val="24"/>
        </w:rPr>
        <w:t xml:space="preserve"> </w:t>
      </w:r>
      <w:r w:rsidR="00BF715F">
        <w:rPr>
          <w:b/>
          <w:sz w:val="24"/>
          <w:szCs w:val="24"/>
        </w:rPr>
        <w:t>Regional $</w:t>
      </w:r>
      <w:r w:rsidR="00B34FF4">
        <w:rPr>
          <w:b/>
          <w:sz w:val="24"/>
          <w:szCs w:val="24"/>
        </w:rPr>
        <w:t>278,336</w:t>
      </w:r>
      <w:r w:rsidR="00BF715F">
        <w:rPr>
          <w:b/>
          <w:sz w:val="24"/>
          <w:szCs w:val="24"/>
        </w:rPr>
        <w:t xml:space="preserve"> and Local </w:t>
      </w:r>
      <w:r>
        <w:rPr>
          <w:b/>
          <w:sz w:val="24"/>
          <w:szCs w:val="24"/>
        </w:rPr>
        <w:t>$</w:t>
      </w:r>
      <w:r w:rsidR="00B34FF4">
        <w:rPr>
          <w:b/>
          <w:sz w:val="24"/>
          <w:szCs w:val="24"/>
        </w:rPr>
        <w:t>552,396</w:t>
      </w:r>
    </w:p>
    <w:p w:rsidR="00B60651" w:rsidRDefault="00D1319F" w:rsidP="00D1319F">
      <w:pPr>
        <w:spacing w:after="0" w:line="240" w:lineRule="auto"/>
        <w:rPr>
          <w:sz w:val="24"/>
          <w:szCs w:val="24"/>
        </w:rPr>
      </w:pPr>
      <w:r w:rsidRPr="00D1319F">
        <w:rPr>
          <w:sz w:val="24"/>
          <w:szCs w:val="24"/>
        </w:rPr>
        <w:t>T</w:t>
      </w:r>
      <w:r w:rsidR="00B60651" w:rsidRPr="00D1319F">
        <w:rPr>
          <w:sz w:val="24"/>
          <w:szCs w:val="24"/>
        </w:rPr>
        <w:t xml:space="preserve">he </w:t>
      </w:r>
      <w:r w:rsidRPr="00D1319F">
        <w:rPr>
          <w:sz w:val="24"/>
          <w:szCs w:val="24"/>
        </w:rPr>
        <w:t xml:space="preserve">Strong Workforce Program provides </w:t>
      </w:r>
      <w:r w:rsidR="00B60651" w:rsidRPr="00D1319F">
        <w:rPr>
          <w:sz w:val="24"/>
          <w:szCs w:val="24"/>
        </w:rPr>
        <w:t xml:space="preserve">funds </w:t>
      </w:r>
      <w:r w:rsidRPr="00D1319F">
        <w:rPr>
          <w:sz w:val="24"/>
          <w:szCs w:val="24"/>
        </w:rPr>
        <w:t xml:space="preserve">for </w:t>
      </w:r>
      <w:r w:rsidR="00B852B5">
        <w:rPr>
          <w:sz w:val="24"/>
          <w:szCs w:val="24"/>
        </w:rPr>
        <w:t xml:space="preserve">the </w:t>
      </w:r>
      <w:r w:rsidRPr="00D1319F">
        <w:rPr>
          <w:sz w:val="24"/>
          <w:szCs w:val="24"/>
        </w:rPr>
        <w:t>college</w:t>
      </w:r>
      <w:r w:rsidR="00B60651" w:rsidRPr="00D1319F">
        <w:rPr>
          <w:sz w:val="24"/>
          <w:szCs w:val="24"/>
        </w:rPr>
        <w:t xml:space="preserve"> to accomplish the following:</w:t>
      </w:r>
    </w:p>
    <w:p w:rsidR="00D1319F" w:rsidRPr="00D1319F" w:rsidRDefault="00D1319F" w:rsidP="00D1319F">
      <w:pPr>
        <w:spacing w:after="0" w:line="240" w:lineRule="auto"/>
        <w:rPr>
          <w:sz w:val="24"/>
          <w:szCs w:val="24"/>
        </w:rPr>
      </w:pPr>
    </w:p>
    <w:p w:rsidR="00B60651" w:rsidRDefault="00B60651" w:rsidP="00D1319F">
      <w:pPr>
        <w:pStyle w:val="ListParagraph"/>
        <w:numPr>
          <w:ilvl w:val="0"/>
          <w:numId w:val="8"/>
        </w:numPr>
        <w:spacing w:after="0" w:line="240" w:lineRule="auto"/>
        <w:rPr>
          <w:sz w:val="24"/>
          <w:szCs w:val="24"/>
        </w:rPr>
      </w:pPr>
      <w:r w:rsidRPr="00D1319F">
        <w:rPr>
          <w:sz w:val="24"/>
          <w:szCs w:val="24"/>
        </w:rPr>
        <w:t>Increase the number of students in quality career technical education courses, programs, and pathways that will achieve successful workforce outcomes.</w:t>
      </w:r>
    </w:p>
    <w:p w:rsidR="00D1319F" w:rsidRPr="00D1319F" w:rsidRDefault="00D1319F" w:rsidP="00D1319F">
      <w:pPr>
        <w:spacing w:after="0" w:line="240" w:lineRule="auto"/>
        <w:rPr>
          <w:sz w:val="24"/>
          <w:szCs w:val="24"/>
        </w:rPr>
      </w:pPr>
    </w:p>
    <w:p w:rsidR="00B60651" w:rsidRDefault="00B60651" w:rsidP="001B195C">
      <w:pPr>
        <w:pStyle w:val="ListParagraph"/>
        <w:numPr>
          <w:ilvl w:val="0"/>
          <w:numId w:val="8"/>
        </w:numPr>
        <w:spacing w:after="0" w:line="240" w:lineRule="auto"/>
        <w:rPr>
          <w:sz w:val="24"/>
          <w:szCs w:val="24"/>
        </w:rPr>
      </w:pPr>
      <w:r w:rsidRPr="00D1319F">
        <w:rPr>
          <w:sz w:val="24"/>
          <w:szCs w:val="24"/>
        </w:rPr>
        <w:t>Increase the number of quality career technical education courses, programs, and pathways that lead to successful workforce outcomes, or invest in new or emerging career technical education courses, programs, and pathways that may become operative in subsequent years and are likely to lead to successful workforce outcomes.</w:t>
      </w:r>
    </w:p>
    <w:p w:rsidR="00D1319F" w:rsidRPr="00D1319F" w:rsidRDefault="00D1319F" w:rsidP="001B195C">
      <w:pPr>
        <w:spacing w:after="0" w:line="240" w:lineRule="auto"/>
        <w:rPr>
          <w:sz w:val="24"/>
          <w:szCs w:val="24"/>
        </w:rPr>
      </w:pPr>
    </w:p>
    <w:p w:rsidR="00B60651" w:rsidRDefault="00B60651" w:rsidP="001B195C">
      <w:pPr>
        <w:pStyle w:val="ListParagraph"/>
        <w:numPr>
          <w:ilvl w:val="0"/>
          <w:numId w:val="8"/>
        </w:numPr>
        <w:spacing w:after="0" w:line="240" w:lineRule="auto"/>
        <w:rPr>
          <w:sz w:val="24"/>
          <w:szCs w:val="24"/>
        </w:rPr>
      </w:pPr>
      <w:r w:rsidRPr="00D1319F">
        <w:rPr>
          <w:sz w:val="24"/>
          <w:szCs w:val="24"/>
        </w:rPr>
        <w:t>Address recommendations from the Strong Workforce Task Force, including the recommended provision of student services related to career exploration, job readiness and job placement, and work-based learning.</w:t>
      </w:r>
    </w:p>
    <w:p w:rsidR="001B195C" w:rsidRPr="001B195C" w:rsidRDefault="001B195C" w:rsidP="001B195C">
      <w:pPr>
        <w:pStyle w:val="ListParagraph"/>
        <w:spacing w:after="0" w:line="240" w:lineRule="auto"/>
        <w:rPr>
          <w:sz w:val="24"/>
          <w:szCs w:val="24"/>
        </w:rPr>
      </w:pPr>
    </w:p>
    <w:p w:rsidR="001B195C" w:rsidRPr="001B195C" w:rsidRDefault="001B195C" w:rsidP="001B195C">
      <w:pPr>
        <w:pStyle w:val="ListParagraph"/>
        <w:ind w:left="0"/>
        <w:rPr>
          <w:sz w:val="24"/>
          <w:szCs w:val="24"/>
        </w:rPr>
      </w:pPr>
      <w:r>
        <w:rPr>
          <w:noProof/>
          <w:sz w:val="24"/>
          <w:szCs w:val="24"/>
        </w:rPr>
        <w:drawing>
          <wp:inline distT="0" distB="0" distL="0" distR="0" wp14:anchorId="586B0B5F">
            <wp:extent cx="3096895" cy="73152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6895" cy="731520"/>
                    </a:xfrm>
                    <a:prstGeom prst="rect">
                      <a:avLst/>
                    </a:prstGeom>
                    <a:noFill/>
                  </pic:spPr>
                </pic:pic>
              </a:graphicData>
            </a:graphic>
          </wp:inline>
        </w:drawing>
      </w:r>
    </w:p>
    <w:p w:rsidR="001B195C" w:rsidRPr="00094656" w:rsidRDefault="001B195C" w:rsidP="001B195C">
      <w:pPr>
        <w:spacing w:after="0" w:line="240" w:lineRule="auto"/>
        <w:rPr>
          <w:b/>
          <w:sz w:val="24"/>
          <w:szCs w:val="24"/>
        </w:rPr>
      </w:pPr>
      <w:r w:rsidRPr="00094656">
        <w:rPr>
          <w:b/>
          <w:sz w:val="24"/>
          <w:szCs w:val="24"/>
        </w:rPr>
        <w:t xml:space="preserve">Carl Perkins VTEA IV Program </w:t>
      </w:r>
      <w:r w:rsidR="00094656">
        <w:rPr>
          <w:b/>
          <w:sz w:val="24"/>
          <w:szCs w:val="24"/>
        </w:rPr>
        <w:t>- $144,032</w:t>
      </w:r>
    </w:p>
    <w:p w:rsidR="001B195C" w:rsidRDefault="001B195C" w:rsidP="001B195C">
      <w:pPr>
        <w:spacing w:after="0" w:line="240" w:lineRule="auto"/>
      </w:pPr>
      <w:r w:rsidRPr="001B195C">
        <w:t xml:space="preserve">The Carl Perkins VTEA IV Program </w:t>
      </w:r>
      <w:r w:rsidR="00094656">
        <w:t xml:space="preserve">is </w:t>
      </w:r>
      <w:r w:rsidRPr="001B195C">
        <w:t>administered by the United States Department of Education</w:t>
      </w:r>
      <w:r w:rsidR="00094656">
        <w:t xml:space="preserve"> and pass-through to the Chancellor’s Office.</w:t>
      </w:r>
      <w:r w:rsidR="00094656" w:rsidRPr="00094656">
        <w:t xml:space="preserve"> It provides funding to support career technical education programs through 2012. The focus of grant this term is on accountability and program improvement, increased coordination with career technical education and the community, stronger academic and technical integration, connections between secondary and postsecondary education, and a stronger focus on business and industry.</w:t>
      </w:r>
    </w:p>
    <w:p w:rsidR="00B34FF4" w:rsidRDefault="00B34FF4" w:rsidP="001B195C">
      <w:pPr>
        <w:spacing w:after="0" w:line="240" w:lineRule="auto"/>
      </w:pPr>
    </w:p>
    <w:p w:rsidR="00B34FF4" w:rsidRPr="00B34FF4" w:rsidRDefault="00B34FF4" w:rsidP="001B195C">
      <w:pPr>
        <w:spacing w:after="0" w:line="240" w:lineRule="auto"/>
        <w:rPr>
          <w:b/>
        </w:rPr>
      </w:pPr>
      <w:r w:rsidRPr="00B34FF4">
        <w:rPr>
          <w:b/>
        </w:rPr>
        <w:t>Veterans Resource Center Ongoing - $17,699</w:t>
      </w:r>
    </w:p>
    <w:p w:rsidR="00B34FF4" w:rsidRDefault="00617CA0" w:rsidP="001B195C">
      <w:pPr>
        <w:spacing w:after="0" w:line="240" w:lineRule="auto"/>
      </w:pPr>
      <w:r>
        <w:t>This program supports the expansion and support of Veteran student services.</w:t>
      </w:r>
    </w:p>
    <w:p w:rsidR="00B34FF4" w:rsidRPr="001B195C" w:rsidRDefault="00B34FF4" w:rsidP="001B195C">
      <w:pPr>
        <w:spacing w:after="0" w:line="240" w:lineRule="auto"/>
        <w:rPr>
          <w:sz w:val="24"/>
          <w:szCs w:val="24"/>
        </w:rPr>
      </w:pPr>
    </w:p>
    <w:sectPr w:rsidR="00B34FF4" w:rsidRPr="001B195C" w:rsidSect="00D634C7">
      <w:footerReference w:type="default" r:id="rId19"/>
      <w:pgSz w:w="12240" w:h="15840"/>
      <w:pgMar w:top="54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61" w:rsidRDefault="00180761" w:rsidP="00180761">
      <w:pPr>
        <w:spacing w:after="0" w:line="240" w:lineRule="auto"/>
      </w:pPr>
      <w:r>
        <w:separator/>
      </w:r>
    </w:p>
  </w:endnote>
  <w:endnote w:type="continuationSeparator" w:id="0">
    <w:p w:rsidR="00180761" w:rsidRDefault="00180761" w:rsidP="0018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90788"/>
      <w:docPartObj>
        <w:docPartGallery w:val="Page Numbers (Bottom of Page)"/>
        <w:docPartUnique/>
      </w:docPartObj>
    </w:sdtPr>
    <w:sdtEndPr>
      <w:rPr>
        <w:color w:val="7F7F7F" w:themeColor="background1" w:themeShade="7F"/>
        <w:spacing w:val="60"/>
      </w:rPr>
    </w:sdtEndPr>
    <w:sdtContent>
      <w:p w:rsidR="00180761" w:rsidRDefault="001807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7CA0">
          <w:rPr>
            <w:noProof/>
          </w:rPr>
          <w:t>3</w:t>
        </w:r>
        <w:r>
          <w:rPr>
            <w:noProof/>
          </w:rPr>
          <w:fldChar w:fldCharType="end"/>
        </w:r>
        <w:r>
          <w:t xml:space="preserve"> | </w:t>
        </w:r>
        <w:r>
          <w:rPr>
            <w:color w:val="7F7F7F" w:themeColor="background1" w:themeShade="7F"/>
            <w:spacing w:val="60"/>
          </w:rPr>
          <w:t>Page</w:t>
        </w:r>
      </w:p>
    </w:sdtContent>
  </w:sdt>
  <w:p w:rsidR="00180761" w:rsidRDefault="0018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61" w:rsidRDefault="00180761" w:rsidP="00180761">
      <w:pPr>
        <w:spacing w:after="0" w:line="240" w:lineRule="auto"/>
      </w:pPr>
      <w:r>
        <w:separator/>
      </w:r>
    </w:p>
  </w:footnote>
  <w:footnote w:type="continuationSeparator" w:id="0">
    <w:p w:rsidR="00180761" w:rsidRDefault="00180761" w:rsidP="00180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747"/>
    <w:multiLevelType w:val="hybridMultilevel"/>
    <w:tmpl w:val="9F724FFC"/>
    <w:lvl w:ilvl="0" w:tplc="8D3C9D6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26B5"/>
    <w:multiLevelType w:val="hybridMultilevel"/>
    <w:tmpl w:val="56AE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39C"/>
    <w:multiLevelType w:val="hybridMultilevel"/>
    <w:tmpl w:val="0A2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2539"/>
    <w:multiLevelType w:val="hybridMultilevel"/>
    <w:tmpl w:val="0A386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2E1D55"/>
    <w:multiLevelType w:val="hybridMultilevel"/>
    <w:tmpl w:val="08EE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D41C11"/>
    <w:multiLevelType w:val="hybridMultilevel"/>
    <w:tmpl w:val="DACEC720"/>
    <w:lvl w:ilvl="0" w:tplc="8D3C9D6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639E9"/>
    <w:multiLevelType w:val="hybridMultilevel"/>
    <w:tmpl w:val="49D878F4"/>
    <w:lvl w:ilvl="0" w:tplc="04090001">
      <w:start w:val="1"/>
      <w:numFmt w:val="bullet"/>
      <w:lvlText w:val=""/>
      <w:lvlJc w:val="left"/>
      <w:pPr>
        <w:ind w:left="720" w:hanging="360"/>
      </w:pPr>
      <w:rPr>
        <w:rFonts w:ascii="Symbol" w:hAnsi="Symbol" w:hint="default"/>
      </w:rPr>
    </w:lvl>
    <w:lvl w:ilvl="1" w:tplc="BA7E098A">
      <w:numFmt w:val="bullet"/>
      <w:lvlText w:val="–"/>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A2AC9"/>
    <w:multiLevelType w:val="hybridMultilevel"/>
    <w:tmpl w:val="5C66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22F8"/>
    <w:multiLevelType w:val="hybridMultilevel"/>
    <w:tmpl w:val="D108980E"/>
    <w:lvl w:ilvl="0" w:tplc="8D3C9D6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6567B"/>
    <w:multiLevelType w:val="hybridMultilevel"/>
    <w:tmpl w:val="7F9C005A"/>
    <w:lvl w:ilvl="0" w:tplc="2E4202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8"/>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FE"/>
    <w:rsid w:val="000357F5"/>
    <w:rsid w:val="00056475"/>
    <w:rsid w:val="00094656"/>
    <w:rsid w:val="00102260"/>
    <w:rsid w:val="0011313C"/>
    <w:rsid w:val="001241A1"/>
    <w:rsid w:val="0016234A"/>
    <w:rsid w:val="00180761"/>
    <w:rsid w:val="0018434A"/>
    <w:rsid w:val="001A61FA"/>
    <w:rsid w:val="001B195C"/>
    <w:rsid w:val="001B3E4D"/>
    <w:rsid w:val="001C587F"/>
    <w:rsid w:val="001D3DAE"/>
    <w:rsid w:val="00212775"/>
    <w:rsid w:val="002378FE"/>
    <w:rsid w:val="00241511"/>
    <w:rsid w:val="00246997"/>
    <w:rsid w:val="00290301"/>
    <w:rsid w:val="002909CC"/>
    <w:rsid w:val="00293BFE"/>
    <w:rsid w:val="00377E86"/>
    <w:rsid w:val="00381C86"/>
    <w:rsid w:val="003E0B27"/>
    <w:rsid w:val="004539F4"/>
    <w:rsid w:val="00492059"/>
    <w:rsid w:val="004A235E"/>
    <w:rsid w:val="00520F1A"/>
    <w:rsid w:val="005835B2"/>
    <w:rsid w:val="005A3284"/>
    <w:rsid w:val="005B64ED"/>
    <w:rsid w:val="0061631B"/>
    <w:rsid w:val="00617CA0"/>
    <w:rsid w:val="0064253E"/>
    <w:rsid w:val="00667B7E"/>
    <w:rsid w:val="006B780B"/>
    <w:rsid w:val="006C3FF1"/>
    <w:rsid w:val="00767A1A"/>
    <w:rsid w:val="007C72FE"/>
    <w:rsid w:val="008367C0"/>
    <w:rsid w:val="00887304"/>
    <w:rsid w:val="008A545D"/>
    <w:rsid w:val="008B25AB"/>
    <w:rsid w:val="008C5E3D"/>
    <w:rsid w:val="00931935"/>
    <w:rsid w:val="009A1F38"/>
    <w:rsid w:val="009D421B"/>
    <w:rsid w:val="009D74EE"/>
    <w:rsid w:val="009F5FD8"/>
    <w:rsid w:val="00A153EC"/>
    <w:rsid w:val="00AA0502"/>
    <w:rsid w:val="00AA3DFB"/>
    <w:rsid w:val="00AF0814"/>
    <w:rsid w:val="00B0176F"/>
    <w:rsid w:val="00B34FF4"/>
    <w:rsid w:val="00B60651"/>
    <w:rsid w:val="00B64276"/>
    <w:rsid w:val="00B852B5"/>
    <w:rsid w:val="00BB27E1"/>
    <w:rsid w:val="00BC6028"/>
    <w:rsid w:val="00BF715F"/>
    <w:rsid w:val="00C16D6B"/>
    <w:rsid w:val="00C6618D"/>
    <w:rsid w:val="00D03792"/>
    <w:rsid w:val="00D1319F"/>
    <w:rsid w:val="00D634C7"/>
    <w:rsid w:val="00D83396"/>
    <w:rsid w:val="00D94F7A"/>
    <w:rsid w:val="00DD79E7"/>
    <w:rsid w:val="00DE637D"/>
    <w:rsid w:val="00E41E4C"/>
    <w:rsid w:val="00ED68B4"/>
    <w:rsid w:val="00F01BB8"/>
    <w:rsid w:val="00F30AF0"/>
    <w:rsid w:val="00FB1D2C"/>
    <w:rsid w:val="00FB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4DDF3-4E40-42EF-AA96-F1A6F0C3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86"/>
  </w:style>
  <w:style w:type="paragraph" w:styleId="Heading1">
    <w:name w:val="heading 1"/>
    <w:basedOn w:val="Normal"/>
    <w:next w:val="Normal"/>
    <w:link w:val="Heading1Char"/>
    <w:uiPriority w:val="3"/>
    <w:qFormat/>
    <w:rsid w:val="00293BFE"/>
    <w:pPr>
      <w:keepNext/>
      <w:keepLines/>
      <w:spacing w:before="280" w:after="120" w:line="240" w:lineRule="auto"/>
      <w:contextualSpacing/>
      <w:outlineLvl w:val="0"/>
    </w:pPr>
    <w:rPr>
      <w:rFonts w:eastAsiaTheme="minorEastAsia"/>
      <w:b/>
      <w:bCs/>
      <w:color w:val="44546A" w:themeColor="text2"/>
      <w:sz w:val="28"/>
      <w:szCs w:val="28"/>
      <w:lang w:eastAsia="ja-JP"/>
    </w:rPr>
  </w:style>
  <w:style w:type="paragraph" w:styleId="Heading2">
    <w:name w:val="heading 2"/>
    <w:basedOn w:val="Normal"/>
    <w:next w:val="Normal"/>
    <w:link w:val="Heading2Char"/>
    <w:uiPriority w:val="9"/>
    <w:semiHidden/>
    <w:unhideWhenUsed/>
    <w:qFormat/>
    <w:rsid w:val="006425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293BFE"/>
    <w:rPr>
      <w:rFonts w:eastAsiaTheme="minorEastAsia"/>
      <w:b/>
      <w:bCs/>
      <w:color w:val="44546A" w:themeColor="text2"/>
      <w:sz w:val="28"/>
      <w:szCs w:val="28"/>
      <w:lang w:eastAsia="ja-JP"/>
    </w:rPr>
  </w:style>
  <w:style w:type="paragraph" w:styleId="NormalWeb">
    <w:name w:val="Normal (Web)"/>
    <w:basedOn w:val="Normal"/>
    <w:uiPriority w:val="99"/>
    <w:semiHidden/>
    <w:unhideWhenUsed/>
    <w:rsid w:val="005A32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A545D"/>
    <w:pPr>
      <w:spacing w:after="0" w:line="240" w:lineRule="auto"/>
    </w:pPr>
    <w:rPr>
      <w:rFonts w:eastAsiaTheme="minorEastAsia"/>
    </w:rPr>
  </w:style>
  <w:style w:type="character" w:customStyle="1" w:styleId="NoSpacingChar">
    <w:name w:val="No Spacing Char"/>
    <w:basedOn w:val="DefaultParagraphFont"/>
    <w:link w:val="NoSpacing"/>
    <w:uiPriority w:val="1"/>
    <w:rsid w:val="008A545D"/>
    <w:rPr>
      <w:rFonts w:eastAsiaTheme="minorEastAsia"/>
    </w:rPr>
  </w:style>
  <w:style w:type="paragraph" w:styleId="ListParagraph">
    <w:name w:val="List Paragraph"/>
    <w:basedOn w:val="Normal"/>
    <w:uiPriority w:val="34"/>
    <w:qFormat/>
    <w:rsid w:val="008A545D"/>
    <w:pPr>
      <w:ind w:left="720"/>
      <w:contextualSpacing/>
    </w:pPr>
  </w:style>
  <w:style w:type="character" w:styleId="Hyperlink">
    <w:name w:val="Hyperlink"/>
    <w:basedOn w:val="DefaultParagraphFont"/>
    <w:uiPriority w:val="99"/>
    <w:unhideWhenUsed/>
    <w:rsid w:val="00767A1A"/>
    <w:rPr>
      <w:color w:val="0563C1" w:themeColor="hyperlink"/>
      <w:u w:val="single"/>
    </w:rPr>
  </w:style>
  <w:style w:type="paragraph" w:styleId="BalloonText">
    <w:name w:val="Balloon Text"/>
    <w:basedOn w:val="Normal"/>
    <w:link w:val="BalloonTextChar"/>
    <w:uiPriority w:val="99"/>
    <w:semiHidden/>
    <w:unhideWhenUsed/>
    <w:rsid w:val="008C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3D"/>
    <w:rPr>
      <w:rFonts w:ascii="Segoe UI" w:hAnsi="Segoe UI" w:cs="Segoe UI"/>
      <w:sz w:val="18"/>
      <w:szCs w:val="18"/>
    </w:rPr>
  </w:style>
  <w:style w:type="character" w:customStyle="1" w:styleId="Heading2Char">
    <w:name w:val="Heading 2 Char"/>
    <w:basedOn w:val="DefaultParagraphFont"/>
    <w:link w:val="Heading2"/>
    <w:uiPriority w:val="9"/>
    <w:semiHidden/>
    <w:rsid w:val="0064253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8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61"/>
  </w:style>
  <w:style w:type="paragraph" w:styleId="Footer">
    <w:name w:val="footer"/>
    <w:basedOn w:val="Normal"/>
    <w:link w:val="FooterChar"/>
    <w:uiPriority w:val="99"/>
    <w:unhideWhenUsed/>
    <w:rsid w:val="0018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9215">
      <w:bodyDiv w:val="1"/>
      <w:marLeft w:val="0"/>
      <w:marRight w:val="0"/>
      <w:marTop w:val="0"/>
      <w:marBottom w:val="0"/>
      <w:divBdr>
        <w:top w:val="none" w:sz="0" w:space="0" w:color="auto"/>
        <w:left w:val="none" w:sz="0" w:space="0" w:color="auto"/>
        <w:bottom w:val="none" w:sz="0" w:space="0" w:color="auto"/>
        <w:right w:val="none" w:sz="0" w:space="0" w:color="auto"/>
      </w:divBdr>
    </w:div>
    <w:div w:id="9088056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851">
          <w:marLeft w:val="0"/>
          <w:marRight w:val="0"/>
          <w:marTop w:val="0"/>
          <w:marBottom w:val="0"/>
          <w:divBdr>
            <w:top w:val="none" w:sz="0" w:space="0" w:color="auto"/>
            <w:left w:val="none" w:sz="0" w:space="0" w:color="auto"/>
            <w:bottom w:val="none" w:sz="0" w:space="0" w:color="auto"/>
            <w:right w:val="none" w:sz="0" w:space="0" w:color="auto"/>
          </w:divBdr>
        </w:div>
        <w:div w:id="1841433940">
          <w:marLeft w:val="0"/>
          <w:marRight w:val="0"/>
          <w:marTop w:val="0"/>
          <w:marBottom w:val="0"/>
          <w:divBdr>
            <w:top w:val="none" w:sz="0" w:space="0" w:color="auto"/>
            <w:left w:val="none" w:sz="0" w:space="0" w:color="auto"/>
            <w:bottom w:val="none" w:sz="0" w:space="0" w:color="auto"/>
            <w:right w:val="none" w:sz="0" w:space="0" w:color="auto"/>
          </w:divBdr>
        </w:div>
        <w:div w:id="1660763450">
          <w:marLeft w:val="0"/>
          <w:marRight w:val="0"/>
          <w:marTop w:val="0"/>
          <w:marBottom w:val="0"/>
          <w:divBdr>
            <w:top w:val="none" w:sz="0" w:space="0" w:color="auto"/>
            <w:left w:val="none" w:sz="0" w:space="0" w:color="auto"/>
            <w:bottom w:val="none" w:sz="0" w:space="0" w:color="auto"/>
            <w:right w:val="none" w:sz="0" w:space="0" w:color="auto"/>
          </w:divBdr>
        </w:div>
        <w:div w:id="1760298207">
          <w:marLeft w:val="0"/>
          <w:marRight w:val="0"/>
          <w:marTop w:val="0"/>
          <w:marBottom w:val="0"/>
          <w:divBdr>
            <w:top w:val="none" w:sz="0" w:space="0" w:color="auto"/>
            <w:left w:val="none" w:sz="0" w:space="0" w:color="auto"/>
            <w:bottom w:val="none" w:sz="0" w:space="0" w:color="auto"/>
            <w:right w:val="none" w:sz="0" w:space="0" w:color="auto"/>
          </w:divBdr>
        </w:div>
        <w:div w:id="1779450008">
          <w:marLeft w:val="0"/>
          <w:marRight w:val="0"/>
          <w:marTop w:val="0"/>
          <w:marBottom w:val="0"/>
          <w:divBdr>
            <w:top w:val="none" w:sz="0" w:space="0" w:color="auto"/>
            <w:left w:val="none" w:sz="0" w:space="0" w:color="auto"/>
            <w:bottom w:val="none" w:sz="0" w:space="0" w:color="auto"/>
            <w:right w:val="none" w:sz="0" w:space="0" w:color="auto"/>
          </w:divBdr>
        </w:div>
        <w:div w:id="582880575">
          <w:marLeft w:val="0"/>
          <w:marRight w:val="0"/>
          <w:marTop w:val="0"/>
          <w:marBottom w:val="0"/>
          <w:divBdr>
            <w:top w:val="none" w:sz="0" w:space="0" w:color="auto"/>
            <w:left w:val="none" w:sz="0" w:space="0" w:color="auto"/>
            <w:bottom w:val="none" w:sz="0" w:space="0" w:color="auto"/>
            <w:right w:val="none" w:sz="0" w:space="0" w:color="auto"/>
          </w:divBdr>
        </w:div>
      </w:divsChild>
    </w:div>
    <w:div w:id="1686591653">
      <w:bodyDiv w:val="1"/>
      <w:marLeft w:val="0"/>
      <w:marRight w:val="0"/>
      <w:marTop w:val="0"/>
      <w:marBottom w:val="0"/>
      <w:divBdr>
        <w:top w:val="none" w:sz="0" w:space="0" w:color="auto"/>
        <w:left w:val="none" w:sz="0" w:space="0" w:color="auto"/>
        <w:bottom w:val="none" w:sz="0" w:space="0" w:color="auto"/>
        <w:right w:val="none" w:sz="0" w:space="0" w:color="auto"/>
      </w:divBdr>
      <w:divsChild>
        <w:div w:id="101264536">
          <w:marLeft w:val="135"/>
          <w:marRight w:val="0"/>
          <w:marTop w:val="0"/>
          <w:marBottom w:val="0"/>
          <w:divBdr>
            <w:top w:val="none" w:sz="0" w:space="0" w:color="auto"/>
            <w:left w:val="none" w:sz="0" w:space="0" w:color="auto"/>
            <w:bottom w:val="none" w:sz="0" w:space="0" w:color="auto"/>
            <w:right w:val="none" w:sz="0" w:space="0" w:color="auto"/>
          </w:divBdr>
          <w:divsChild>
            <w:div w:id="1443958495">
              <w:marLeft w:val="0"/>
              <w:marRight w:val="0"/>
              <w:marTop w:val="0"/>
              <w:marBottom w:val="0"/>
              <w:divBdr>
                <w:top w:val="none" w:sz="0" w:space="0" w:color="auto"/>
                <w:left w:val="none" w:sz="0" w:space="0" w:color="auto"/>
                <w:bottom w:val="none" w:sz="0" w:space="0" w:color="auto"/>
                <w:right w:val="none" w:sz="0" w:space="0" w:color="auto"/>
              </w:divBdr>
              <w:divsChild>
                <w:div w:id="471212103">
                  <w:marLeft w:val="525"/>
                  <w:marRight w:val="450"/>
                  <w:marTop w:val="120"/>
                  <w:marBottom w:val="75"/>
                  <w:divBdr>
                    <w:top w:val="none" w:sz="0" w:space="0" w:color="auto"/>
                    <w:left w:val="none" w:sz="0" w:space="0" w:color="auto"/>
                    <w:bottom w:val="none" w:sz="0" w:space="0" w:color="auto"/>
                    <w:right w:val="none" w:sz="0" w:space="0" w:color="auto"/>
                  </w:divBdr>
                  <w:divsChild>
                    <w:div w:id="1498037717">
                      <w:marLeft w:val="0"/>
                      <w:marRight w:val="0"/>
                      <w:marTop w:val="150"/>
                      <w:marBottom w:val="0"/>
                      <w:divBdr>
                        <w:top w:val="none" w:sz="0" w:space="0" w:color="auto"/>
                        <w:left w:val="none" w:sz="0" w:space="0" w:color="auto"/>
                        <w:bottom w:val="none" w:sz="0" w:space="0" w:color="auto"/>
                        <w:right w:val="none" w:sz="0" w:space="0" w:color="auto"/>
                      </w:divBdr>
                      <w:divsChild>
                        <w:div w:id="1352804233">
                          <w:marLeft w:val="0"/>
                          <w:marRight w:val="0"/>
                          <w:marTop w:val="0"/>
                          <w:marBottom w:val="0"/>
                          <w:divBdr>
                            <w:top w:val="none" w:sz="0" w:space="0" w:color="auto"/>
                            <w:left w:val="none" w:sz="0" w:space="0" w:color="auto"/>
                            <w:bottom w:val="none" w:sz="0" w:space="0" w:color="auto"/>
                            <w:right w:val="none" w:sz="0" w:space="0" w:color="auto"/>
                          </w:divBdr>
                          <w:divsChild>
                            <w:div w:id="95759161">
                              <w:marLeft w:val="0"/>
                              <w:marRight w:val="0"/>
                              <w:marTop w:val="0"/>
                              <w:marBottom w:val="0"/>
                              <w:divBdr>
                                <w:top w:val="none" w:sz="0" w:space="0" w:color="auto"/>
                                <w:left w:val="none" w:sz="0" w:space="0" w:color="auto"/>
                                <w:bottom w:val="none" w:sz="0" w:space="0" w:color="auto"/>
                                <w:right w:val="none" w:sz="0" w:space="0" w:color="auto"/>
                              </w:divBdr>
                              <w:divsChild>
                                <w:div w:id="662858983">
                                  <w:marLeft w:val="0"/>
                                  <w:marRight w:val="0"/>
                                  <w:marTop w:val="0"/>
                                  <w:marBottom w:val="0"/>
                                  <w:divBdr>
                                    <w:top w:val="none" w:sz="0" w:space="0" w:color="auto"/>
                                    <w:left w:val="none" w:sz="0" w:space="0" w:color="auto"/>
                                    <w:bottom w:val="none" w:sz="0" w:space="0" w:color="auto"/>
                                    <w:right w:val="none" w:sz="0" w:space="0" w:color="auto"/>
                                  </w:divBdr>
                                  <w:divsChild>
                                    <w:div w:id="1354720407">
                                      <w:marLeft w:val="0"/>
                                      <w:marRight w:val="0"/>
                                      <w:marTop w:val="0"/>
                                      <w:marBottom w:val="0"/>
                                      <w:divBdr>
                                        <w:top w:val="none" w:sz="0" w:space="0" w:color="auto"/>
                                        <w:left w:val="none" w:sz="0" w:space="0" w:color="auto"/>
                                        <w:bottom w:val="none" w:sz="0" w:space="0" w:color="auto"/>
                                        <w:right w:val="none" w:sz="0" w:space="0" w:color="auto"/>
                                      </w:divBdr>
                                      <w:divsChild>
                                        <w:div w:id="1901281026">
                                          <w:marLeft w:val="0"/>
                                          <w:marRight w:val="0"/>
                                          <w:marTop w:val="0"/>
                                          <w:marBottom w:val="0"/>
                                          <w:divBdr>
                                            <w:top w:val="none" w:sz="0" w:space="0" w:color="auto"/>
                                            <w:left w:val="none" w:sz="0" w:space="0" w:color="auto"/>
                                            <w:bottom w:val="none" w:sz="0" w:space="0" w:color="auto"/>
                                            <w:right w:val="none" w:sz="0" w:space="0" w:color="auto"/>
                                          </w:divBdr>
                                          <w:divsChild>
                                            <w:div w:id="401027408">
                                              <w:marLeft w:val="0"/>
                                              <w:marRight w:val="0"/>
                                              <w:marTop w:val="0"/>
                                              <w:marBottom w:val="0"/>
                                              <w:divBdr>
                                                <w:top w:val="none" w:sz="0" w:space="0" w:color="auto"/>
                                                <w:left w:val="none" w:sz="0" w:space="0" w:color="auto"/>
                                                <w:bottom w:val="none" w:sz="0" w:space="0" w:color="auto"/>
                                                <w:right w:val="none" w:sz="0" w:space="0" w:color="auto"/>
                                              </w:divBdr>
                                              <w:divsChild>
                                                <w:div w:id="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583692">
      <w:bodyDiv w:val="1"/>
      <w:marLeft w:val="0"/>
      <w:marRight w:val="0"/>
      <w:marTop w:val="0"/>
      <w:marBottom w:val="0"/>
      <w:divBdr>
        <w:top w:val="none" w:sz="0" w:space="0" w:color="auto"/>
        <w:left w:val="none" w:sz="0" w:space="0" w:color="auto"/>
        <w:bottom w:val="none" w:sz="0" w:space="0" w:color="auto"/>
        <w:right w:val="none" w:sz="0" w:space="0" w:color="auto"/>
      </w:divBdr>
      <w:divsChild>
        <w:div w:id="224265456">
          <w:marLeft w:val="0"/>
          <w:marRight w:val="0"/>
          <w:marTop w:val="0"/>
          <w:marBottom w:val="0"/>
          <w:divBdr>
            <w:top w:val="none" w:sz="0" w:space="0" w:color="auto"/>
            <w:left w:val="single" w:sz="24" w:space="8" w:color="555555"/>
            <w:bottom w:val="none" w:sz="0" w:space="0" w:color="auto"/>
            <w:right w:val="single" w:sz="24" w:space="8" w:color="555555"/>
          </w:divBdr>
          <w:divsChild>
            <w:div w:id="609122630">
              <w:marLeft w:val="-225"/>
              <w:marRight w:val="-225"/>
              <w:marTop w:val="0"/>
              <w:marBottom w:val="0"/>
              <w:divBdr>
                <w:top w:val="none" w:sz="0" w:space="0" w:color="auto"/>
                <w:left w:val="none" w:sz="0" w:space="0" w:color="auto"/>
                <w:bottom w:val="none" w:sz="0" w:space="0" w:color="auto"/>
                <w:right w:val="none" w:sz="0" w:space="0" w:color="auto"/>
              </w:divBdr>
              <w:divsChild>
                <w:div w:id="1260529097">
                  <w:marLeft w:val="0"/>
                  <w:marRight w:val="0"/>
                  <w:marTop w:val="0"/>
                  <w:marBottom w:val="0"/>
                  <w:divBdr>
                    <w:top w:val="none" w:sz="0" w:space="0" w:color="auto"/>
                    <w:left w:val="none" w:sz="0" w:space="0" w:color="auto"/>
                    <w:bottom w:val="none" w:sz="0" w:space="0" w:color="auto"/>
                    <w:right w:val="none" w:sz="0" w:space="0" w:color="auto"/>
                  </w:divBdr>
                  <w:divsChild>
                    <w:div w:id="1016034344">
                      <w:marLeft w:val="0"/>
                      <w:marRight w:val="0"/>
                      <w:marTop w:val="0"/>
                      <w:marBottom w:val="0"/>
                      <w:divBdr>
                        <w:top w:val="none" w:sz="0" w:space="0" w:color="auto"/>
                        <w:left w:val="none" w:sz="0" w:space="0" w:color="auto"/>
                        <w:bottom w:val="none" w:sz="0" w:space="0" w:color="auto"/>
                        <w:right w:val="none" w:sz="0" w:space="0" w:color="auto"/>
                      </w:divBdr>
                      <w:divsChild>
                        <w:div w:id="4731803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19333284">
      <w:bodyDiv w:val="1"/>
      <w:marLeft w:val="0"/>
      <w:marRight w:val="0"/>
      <w:marTop w:val="0"/>
      <w:marBottom w:val="0"/>
      <w:divBdr>
        <w:top w:val="none" w:sz="0" w:space="0" w:color="auto"/>
        <w:left w:val="none" w:sz="0" w:space="0" w:color="auto"/>
        <w:bottom w:val="none" w:sz="0" w:space="0" w:color="auto"/>
        <w:right w:val="none" w:sz="0" w:space="0" w:color="auto"/>
      </w:divBdr>
      <w:divsChild>
        <w:div w:id="242109966">
          <w:marLeft w:val="0"/>
          <w:marRight w:val="0"/>
          <w:marTop w:val="0"/>
          <w:marBottom w:val="0"/>
          <w:divBdr>
            <w:top w:val="none" w:sz="0" w:space="0" w:color="auto"/>
            <w:left w:val="single" w:sz="24" w:space="8" w:color="555555"/>
            <w:bottom w:val="none" w:sz="0" w:space="0" w:color="auto"/>
            <w:right w:val="single" w:sz="24" w:space="8" w:color="555555"/>
          </w:divBdr>
          <w:divsChild>
            <w:div w:id="1617760434">
              <w:marLeft w:val="-225"/>
              <w:marRight w:val="-225"/>
              <w:marTop w:val="0"/>
              <w:marBottom w:val="0"/>
              <w:divBdr>
                <w:top w:val="none" w:sz="0" w:space="0" w:color="auto"/>
                <w:left w:val="none" w:sz="0" w:space="0" w:color="auto"/>
                <w:bottom w:val="none" w:sz="0" w:space="0" w:color="auto"/>
                <w:right w:val="none" w:sz="0" w:space="0" w:color="auto"/>
              </w:divBdr>
              <w:divsChild>
                <w:div w:id="393283473">
                  <w:marLeft w:val="0"/>
                  <w:marRight w:val="0"/>
                  <w:marTop w:val="0"/>
                  <w:marBottom w:val="0"/>
                  <w:divBdr>
                    <w:top w:val="none" w:sz="0" w:space="0" w:color="auto"/>
                    <w:left w:val="none" w:sz="0" w:space="0" w:color="auto"/>
                    <w:bottom w:val="none" w:sz="0" w:space="0" w:color="auto"/>
                    <w:right w:val="none" w:sz="0" w:space="0" w:color="auto"/>
                  </w:divBdr>
                  <w:divsChild>
                    <w:div w:id="1039550660">
                      <w:marLeft w:val="0"/>
                      <w:marRight w:val="0"/>
                      <w:marTop w:val="0"/>
                      <w:marBottom w:val="0"/>
                      <w:divBdr>
                        <w:top w:val="none" w:sz="0" w:space="0" w:color="auto"/>
                        <w:left w:val="none" w:sz="0" w:space="0" w:color="auto"/>
                        <w:bottom w:val="none" w:sz="0" w:space="0" w:color="auto"/>
                        <w:right w:val="none" w:sz="0" w:space="0" w:color="auto"/>
                      </w:divBdr>
                      <w:divsChild>
                        <w:div w:id="813836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ccco.edu/" TargetMode="External"/><Relationship Id="rId12" Type="http://schemas.openxmlformats.org/officeDocument/2006/relationships/hyperlink" Target="https://www.portervillecollege.edu/student-services/disability-resource-center" TargetMode="External"/><Relationship Id="rId17" Type="http://schemas.openxmlformats.org/officeDocument/2006/relationships/hyperlink" Target="https://www.portervillecollege.edu/getting-started/student-success-support-program" TargetMode="External"/><Relationship Id="rId2" Type="http://schemas.openxmlformats.org/officeDocument/2006/relationships/styles" Target="styles.xml"/><Relationship Id="rId16" Type="http://schemas.openxmlformats.org/officeDocument/2006/relationships/hyperlink" Target="https://www.portervillecollege.edu/student-services/student-equ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portervillecollege.edu/financial-aid/food-pantry" TargetMode="External"/><Relationship Id="rId10" Type="http://schemas.openxmlformats.org/officeDocument/2006/relationships/hyperlink" Target="http://www.bing.com/images/search?q=eops+logo&amp;view=detailv2&amp;qpvt=eops+logo&amp;id=47544DABA095514581703E2DDE8CD7A99933662E&amp;selectedIndex=14&amp;ccid=ATwOtiqP&amp;simid=608026108949693287&amp;thid=OIP.M013c0eb62a8ff63010a59e202db8b131o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ortervillecollege.edu/student-services/calworks" TargetMode="External"/><Relationship Id="rId14" Type="http://schemas.openxmlformats.org/officeDocument/2006/relationships/hyperlink" Target="https://www.portervillecollege.edu/node/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Arlitha Williams-Harmon</dc:creator>
  <cp:keywords/>
  <dc:description/>
  <cp:lastModifiedBy>Arlitha Williams-Harmon</cp:lastModifiedBy>
  <cp:revision>5</cp:revision>
  <cp:lastPrinted>2017-01-20T00:26:00Z</cp:lastPrinted>
  <dcterms:created xsi:type="dcterms:W3CDTF">2019-10-18T00:41:00Z</dcterms:created>
  <dcterms:modified xsi:type="dcterms:W3CDTF">2019-10-18T01:11:00Z</dcterms:modified>
</cp:coreProperties>
</file>