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873C" w14:textId="2A3195A3" w:rsidR="00606427" w:rsidRPr="00767ADD" w:rsidRDefault="00000000" w:rsidP="00867933">
      <w:pPr>
        <w:pBdr>
          <w:top w:val="single" w:sz="4" w:space="0" w:color="000000"/>
          <w:left w:val="single" w:sz="4" w:space="0" w:color="000000"/>
          <w:bottom w:val="single" w:sz="4" w:space="0" w:color="000000"/>
          <w:right w:val="single" w:sz="4" w:space="0" w:color="000000"/>
        </w:pBdr>
        <w:spacing w:after="146"/>
        <w:ind w:left="119"/>
        <w:jc w:val="center"/>
        <w:rPr>
          <w:b/>
          <w:bCs/>
        </w:rPr>
      </w:pPr>
      <w:r w:rsidRPr="00767ADD">
        <w:rPr>
          <w:b/>
          <w:bCs/>
          <w:sz w:val="28"/>
        </w:rPr>
        <w:t xml:space="preserve">EODAC Meeting Notes for </w:t>
      </w:r>
      <w:r w:rsidR="009530F6" w:rsidRPr="00767ADD">
        <w:rPr>
          <w:b/>
          <w:bCs/>
          <w:sz w:val="28"/>
        </w:rPr>
        <w:t>October</w:t>
      </w:r>
      <w:r w:rsidRPr="00767ADD">
        <w:rPr>
          <w:b/>
          <w:bCs/>
          <w:sz w:val="28"/>
        </w:rPr>
        <w:t xml:space="preserve"> </w:t>
      </w:r>
      <w:r w:rsidR="009530F6" w:rsidRPr="00767ADD">
        <w:rPr>
          <w:b/>
          <w:bCs/>
          <w:sz w:val="28"/>
        </w:rPr>
        <w:t>27</w:t>
      </w:r>
      <w:r w:rsidRPr="00767ADD">
        <w:rPr>
          <w:b/>
          <w:bCs/>
          <w:sz w:val="28"/>
        </w:rPr>
        <w:t>, 2023</w:t>
      </w:r>
    </w:p>
    <w:p w14:paraId="71203FDB" w14:textId="222063CB" w:rsidR="009530F6" w:rsidRDefault="00000000" w:rsidP="00B61F7B">
      <w:pPr>
        <w:spacing w:after="5" w:line="250" w:lineRule="auto"/>
        <w:ind w:left="-5" w:hanging="10"/>
        <w:rPr>
          <w:sz w:val="24"/>
        </w:rPr>
      </w:pPr>
      <w:r>
        <w:rPr>
          <w:sz w:val="24"/>
        </w:rPr>
        <w:t xml:space="preserve">Attendees:  Tiffany Sagbohan, </w:t>
      </w:r>
      <w:r w:rsidR="009530F6">
        <w:rPr>
          <w:sz w:val="24"/>
        </w:rPr>
        <w:t>Patsy Garcia</w:t>
      </w:r>
      <w:r>
        <w:rPr>
          <w:sz w:val="24"/>
        </w:rPr>
        <w:t xml:space="preserve">, </w:t>
      </w:r>
      <w:r w:rsidR="009530F6">
        <w:rPr>
          <w:sz w:val="24"/>
        </w:rPr>
        <w:t xml:space="preserve">Martha Gonzalez, Sara Wallace, Elizabeth Diaz, Vanessa Reyes, </w:t>
      </w:r>
      <w:r w:rsidR="00CD2538">
        <w:rPr>
          <w:sz w:val="24"/>
        </w:rPr>
        <w:t>Gilbert Ayuk, Angela Williams, Vikki Coffee, Richard McCrow, Debra Thorson, Maria Elizondo, Yvette Jackson</w:t>
      </w:r>
    </w:p>
    <w:p w14:paraId="3C7FF02A" w14:textId="458FB16B" w:rsidR="00606427" w:rsidRDefault="00000000">
      <w:pPr>
        <w:spacing w:after="168" w:line="250" w:lineRule="auto"/>
        <w:ind w:left="-5" w:hanging="10"/>
      </w:pPr>
      <w:r>
        <w:rPr>
          <w:sz w:val="24"/>
        </w:rPr>
        <w:t xml:space="preserve"> </w:t>
      </w:r>
    </w:p>
    <w:p w14:paraId="76F18DDF" w14:textId="3B2F8C99" w:rsidR="00CD2538" w:rsidRDefault="00000000" w:rsidP="00867933">
      <w:pPr>
        <w:spacing w:after="200" w:line="250" w:lineRule="auto"/>
        <w:ind w:left="-5" w:hanging="10"/>
        <w:rPr>
          <w:b/>
          <w:bCs/>
          <w:sz w:val="24"/>
        </w:rPr>
      </w:pPr>
      <w:r w:rsidRPr="00B61F7B">
        <w:rPr>
          <w:b/>
          <w:bCs/>
          <w:sz w:val="24"/>
        </w:rPr>
        <w:t xml:space="preserve">Agenda - Meeting Notes:  </w:t>
      </w:r>
    </w:p>
    <w:p w14:paraId="4F6EF7E0" w14:textId="5487E6C0" w:rsidR="00F31071" w:rsidRPr="00767ADD" w:rsidRDefault="00F31071" w:rsidP="00867933">
      <w:pPr>
        <w:spacing w:after="200" w:line="250" w:lineRule="auto"/>
        <w:ind w:left="-5" w:hanging="10"/>
        <w:rPr>
          <w:sz w:val="24"/>
        </w:rPr>
      </w:pPr>
      <w:r>
        <w:rPr>
          <w:b/>
          <w:bCs/>
          <w:sz w:val="24"/>
        </w:rPr>
        <w:tab/>
      </w:r>
      <w:r>
        <w:rPr>
          <w:b/>
          <w:bCs/>
          <w:sz w:val="24"/>
        </w:rPr>
        <w:tab/>
      </w:r>
      <w:r>
        <w:rPr>
          <w:b/>
          <w:bCs/>
          <w:sz w:val="24"/>
        </w:rPr>
        <w:tab/>
      </w:r>
      <w:r w:rsidRPr="00767ADD">
        <w:rPr>
          <w:sz w:val="24"/>
        </w:rPr>
        <w:t>Meeting started at about 11:05 am</w:t>
      </w:r>
    </w:p>
    <w:p w14:paraId="7799A647" w14:textId="70F6E7E6" w:rsidR="00F31071" w:rsidRPr="00767ADD" w:rsidRDefault="00F31071" w:rsidP="00867933">
      <w:pPr>
        <w:spacing w:after="200" w:line="250" w:lineRule="auto"/>
        <w:ind w:left="-5" w:hanging="10"/>
        <w:rPr>
          <w:sz w:val="24"/>
        </w:rPr>
      </w:pPr>
      <w:r w:rsidRPr="00767ADD">
        <w:rPr>
          <w:sz w:val="24"/>
        </w:rPr>
        <w:tab/>
      </w:r>
      <w:r w:rsidRPr="00767ADD">
        <w:rPr>
          <w:sz w:val="24"/>
        </w:rPr>
        <w:tab/>
      </w:r>
      <w:r w:rsidRPr="00767ADD">
        <w:rPr>
          <w:sz w:val="24"/>
        </w:rPr>
        <w:tab/>
        <w:t xml:space="preserve">The agenda was reviewed and approved as </w:t>
      </w:r>
      <w:r w:rsidR="00767ADD" w:rsidRPr="00767ADD">
        <w:rPr>
          <w:sz w:val="24"/>
        </w:rPr>
        <w:t>i</w:t>
      </w:r>
      <w:r w:rsidRPr="00767ADD">
        <w:rPr>
          <w:sz w:val="24"/>
        </w:rPr>
        <w:t>s.</w:t>
      </w:r>
    </w:p>
    <w:p w14:paraId="43983124" w14:textId="66E43545" w:rsidR="00CD2538" w:rsidRDefault="00CD2538" w:rsidP="002279C8">
      <w:pPr>
        <w:pStyle w:val="Heading1"/>
        <w:numPr>
          <w:ilvl w:val="0"/>
          <w:numId w:val="6"/>
        </w:numPr>
      </w:pPr>
      <w:r w:rsidRPr="00FE4AAF">
        <w:rPr>
          <w:b/>
          <w:bCs/>
        </w:rPr>
        <w:t>Introduction</w:t>
      </w:r>
      <w:r w:rsidR="002279C8">
        <w:rPr>
          <w:b/>
          <w:bCs/>
        </w:rPr>
        <w:t>s</w:t>
      </w:r>
      <w:r>
        <w:rPr>
          <w:u w:val="none"/>
        </w:rPr>
        <w:t xml:space="preserve"> </w:t>
      </w:r>
    </w:p>
    <w:p w14:paraId="491EF48A" w14:textId="387B6FE5" w:rsidR="00CD2538" w:rsidRDefault="00F31071" w:rsidP="00767ADD">
      <w:pPr>
        <w:spacing w:after="200" w:line="250" w:lineRule="auto"/>
        <w:ind w:left="720"/>
      </w:pPr>
      <w:r>
        <w:t>Members took turns introducing themselves after Dean</w:t>
      </w:r>
      <w:r w:rsidR="008E64FC">
        <w:t xml:space="preserve"> McCrow introduced </w:t>
      </w:r>
      <w:r>
        <w:t xml:space="preserve">Ms. </w:t>
      </w:r>
      <w:r w:rsidR="008E64FC">
        <w:t>Yvette Jackson</w:t>
      </w:r>
      <w:r>
        <w:t xml:space="preserve"> as the new </w:t>
      </w:r>
      <w:r w:rsidR="008E64FC">
        <w:t xml:space="preserve">Executive Secretary </w:t>
      </w:r>
      <w:r w:rsidR="00767ADD">
        <w:t>in his office who will be providing support to EODAC</w:t>
      </w:r>
      <w:r w:rsidR="005B5B1A">
        <w:t>.</w:t>
      </w:r>
      <w:r w:rsidR="008E64FC">
        <w:t xml:space="preserve"> </w:t>
      </w:r>
    </w:p>
    <w:p w14:paraId="4F039C49" w14:textId="48050210" w:rsidR="00606427" w:rsidRDefault="00000000" w:rsidP="002279C8">
      <w:pPr>
        <w:pStyle w:val="Heading1"/>
        <w:numPr>
          <w:ilvl w:val="0"/>
          <w:numId w:val="6"/>
        </w:numPr>
      </w:pPr>
      <w:r w:rsidRPr="00FE4AAF">
        <w:rPr>
          <w:b/>
          <w:bCs/>
        </w:rPr>
        <w:t>Co-Chair Report</w:t>
      </w:r>
      <w:r w:rsidR="00767ADD" w:rsidRPr="00FE4AAF">
        <w:rPr>
          <w:b/>
          <w:bCs/>
        </w:rPr>
        <w:t>s</w:t>
      </w:r>
      <w:r>
        <w:rPr>
          <w:u w:val="none"/>
        </w:rPr>
        <w:t xml:space="preserve">  </w:t>
      </w:r>
    </w:p>
    <w:p w14:paraId="2E3B85E5" w14:textId="0BD4E46F" w:rsidR="00FE4AAF" w:rsidRDefault="00767ADD" w:rsidP="00867933">
      <w:pPr>
        <w:spacing w:after="5" w:line="250" w:lineRule="auto"/>
        <w:ind w:left="720"/>
        <w:rPr>
          <w:sz w:val="24"/>
        </w:rPr>
      </w:pPr>
      <w:r w:rsidRPr="00FE4AAF">
        <w:rPr>
          <w:sz w:val="24"/>
          <w:u w:val="single"/>
        </w:rPr>
        <w:t xml:space="preserve">Admin Co </w:t>
      </w:r>
      <w:r w:rsidR="00B61F7B" w:rsidRPr="00FE4AAF">
        <w:rPr>
          <w:sz w:val="24"/>
          <w:u w:val="single"/>
        </w:rPr>
        <w:t>Chair</w:t>
      </w:r>
      <w:r w:rsidR="00CD2538" w:rsidRPr="00FE4AAF">
        <w:rPr>
          <w:sz w:val="24"/>
          <w:u w:val="single"/>
        </w:rPr>
        <w:t>:</w:t>
      </w:r>
      <w:r w:rsidR="00B61F7B">
        <w:rPr>
          <w:sz w:val="24"/>
        </w:rPr>
        <w:t xml:space="preserve">  </w:t>
      </w:r>
      <w:r w:rsidR="00FE4AAF">
        <w:rPr>
          <w:sz w:val="24"/>
        </w:rPr>
        <w:t xml:space="preserve">Some EODAC Co-Chairs and KCCD folks attended the fall 2023 CCCO DEIA Action Conference in San Diego.  The Core themes of the conference centered on DEIA and anti-racism.  Shared the agenda from the CCCO Diversity, Equity, Inclusion, and Accessibility  </w:t>
      </w:r>
      <w:hyperlink r:id="rId8" w:history="1">
        <w:r w:rsidR="00FE4AAF">
          <w:rPr>
            <w:rStyle w:val="Hyperlink"/>
            <w:sz w:val="24"/>
          </w:rPr>
          <w:t>CCCO Diversity Inclusion and Accessibility DEIA in Action Institute Agenda</w:t>
        </w:r>
      </w:hyperlink>
    </w:p>
    <w:p w14:paraId="71CD2F9D" w14:textId="77777777" w:rsidR="00FE4AAF" w:rsidRDefault="00FE4AAF" w:rsidP="00867933">
      <w:pPr>
        <w:spacing w:after="5" w:line="250" w:lineRule="auto"/>
        <w:ind w:left="720"/>
        <w:rPr>
          <w:sz w:val="24"/>
        </w:rPr>
      </w:pPr>
    </w:p>
    <w:p w14:paraId="588F7C5A" w14:textId="2796A42D" w:rsidR="00606427" w:rsidRDefault="00000000" w:rsidP="00867933">
      <w:pPr>
        <w:spacing w:after="5" w:line="250" w:lineRule="auto"/>
        <w:ind w:left="720"/>
      </w:pPr>
      <w:r w:rsidRPr="00FE4AAF">
        <w:rPr>
          <w:sz w:val="24"/>
          <w:u w:val="single"/>
        </w:rPr>
        <w:t xml:space="preserve">Classified </w:t>
      </w:r>
      <w:r w:rsidR="00FE4AAF" w:rsidRPr="00FE4AAF">
        <w:rPr>
          <w:sz w:val="24"/>
          <w:u w:val="single"/>
        </w:rPr>
        <w:t>Co-Chair:</w:t>
      </w:r>
      <w:r>
        <w:rPr>
          <w:sz w:val="24"/>
        </w:rPr>
        <w:t xml:space="preserve">  </w:t>
      </w:r>
      <w:r w:rsidR="004729F9">
        <w:rPr>
          <w:sz w:val="24"/>
        </w:rPr>
        <w:t xml:space="preserve">Thank everyone </w:t>
      </w:r>
      <w:proofErr w:type="gramStart"/>
      <w:r w:rsidR="004729F9">
        <w:rPr>
          <w:sz w:val="24"/>
        </w:rPr>
        <w:t>fir</w:t>
      </w:r>
      <w:proofErr w:type="gramEnd"/>
      <w:r w:rsidR="004729F9">
        <w:rPr>
          <w:sz w:val="24"/>
        </w:rPr>
        <w:t xml:space="preserve"> attending and patience in holding the first meeting.  I</w:t>
      </w:r>
      <w:r w:rsidR="007D21BF">
        <w:rPr>
          <w:sz w:val="24"/>
        </w:rPr>
        <w:t xml:space="preserve">t was noted that the Academic Senate changed the way that </w:t>
      </w:r>
      <w:r w:rsidR="00AB2968">
        <w:rPr>
          <w:sz w:val="24"/>
        </w:rPr>
        <w:t>they</w:t>
      </w:r>
      <w:r w:rsidR="007D21BF">
        <w:rPr>
          <w:sz w:val="24"/>
        </w:rPr>
        <w:t xml:space="preserve"> appoint committee members, so there was a delay in</w:t>
      </w:r>
      <w:r w:rsidR="00AB2968">
        <w:rPr>
          <w:sz w:val="24"/>
        </w:rPr>
        <w:t xml:space="preserve"> getting started.  </w:t>
      </w:r>
    </w:p>
    <w:p w14:paraId="655C0792" w14:textId="77777777" w:rsidR="00FE4AAF" w:rsidRDefault="00FE4AAF" w:rsidP="00867933">
      <w:pPr>
        <w:spacing w:after="5" w:line="250" w:lineRule="auto"/>
        <w:ind w:left="-5" w:firstLine="725"/>
        <w:rPr>
          <w:sz w:val="24"/>
        </w:rPr>
      </w:pPr>
    </w:p>
    <w:p w14:paraId="597F7E5C" w14:textId="71B3119B" w:rsidR="00606427" w:rsidRDefault="00000000" w:rsidP="00FE4AAF">
      <w:pPr>
        <w:spacing w:after="5" w:line="250" w:lineRule="auto"/>
        <w:ind w:left="720"/>
      </w:pPr>
      <w:r w:rsidRPr="00FE4AAF">
        <w:rPr>
          <w:sz w:val="24"/>
          <w:u w:val="single"/>
        </w:rPr>
        <w:t>Faculty</w:t>
      </w:r>
      <w:r w:rsidR="00AB2968">
        <w:rPr>
          <w:sz w:val="24"/>
          <w:u w:val="single"/>
        </w:rPr>
        <w:t xml:space="preserve"> </w:t>
      </w:r>
      <w:r w:rsidR="00FE4AAF" w:rsidRPr="00FE4AAF">
        <w:rPr>
          <w:sz w:val="24"/>
          <w:u w:val="single"/>
        </w:rPr>
        <w:t>Co-Chair</w:t>
      </w:r>
      <w:r>
        <w:rPr>
          <w:sz w:val="24"/>
        </w:rPr>
        <w:t xml:space="preserve"> </w:t>
      </w:r>
      <w:r w:rsidR="00FE4AAF">
        <w:rPr>
          <w:sz w:val="24"/>
        </w:rPr>
        <w:t xml:space="preserve">  </w:t>
      </w:r>
      <w:r w:rsidR="00FE4AAF">
        <w:rPr>
          <w:rFonts w:ascii="Aptos" w:hAnsi="Aptos"/>
          <w:shd w:val="clear" w:color="auto" w:fill="FFFFFF"/>
        </w:rPr>
        <w:t> </w:t>
      </w:r>
      <w:r w:rsidR="00AB2968">
        <w:rPr>
          <w:rFonts w:ascii="Aptos" w:hAnsi="Aptos"/>
          <w:shd w:val="clear" w:color="auto" w:fill="FFFFFF"/>
        </w:rPr>
        <w:t xml:space="preserve">Gilbert Ayuk </w:t>
      </w:r>
      <w:r w:rsidR="00FE4AAF">
        <w:rPr>
          <w:rFonts w:ascii="Aptos" w:hAnsi="Aptos"/>
          <w:shd w:val="clear" w:color="auto" w:fill="FFFFFF"/>
        </w:rPr>
        <w:t>Shared with the committee Academic Senate actions and reports relevant to the charge of EODAC</w:t>
      </w:r>
      <w:r w:rsidR="00AB2968">
        <w:rPr>
          <w:rFonts w:ascii="Aptos" w:hAnsi="Aptos"/>
          <w:shd w:val="clear" w:color="auto" w:fill="FFFFFF"/>
        </w:rPr>
        <w:t xml:space="preserve"> that was adopted last spring</w:t>
      </w:r>
      <w:r w:rsidR="00FE4AAF">
        <w:rPr>
          <w:rFonts w:ascii="Aptos" w:hAnsi="Aptos"/>
          <w:shd w:val="clear" w:color="auto" w:fill="FFFFFF"/>
        </w:rPr>
        <w:t>, including: CCCO DEI Guidance, Competencies/Recommendations for Evaluations of District employees; ASCCC Fall Plenary Resolutions - highlighting resolutions #03.01 F23 supporting faculty diversity and advancing DEIA in Evaluation and Tenure Review Process and #09.01 F23 supporting revisions to Title 5 to include DEIA in the COR. Suggested that EODAC send to the Academic Senate a letter of support for both the CCCO DEI Guidance and the ASCCC Fall Plenary Resolutions # 03.01F23 and 09.01F23; and the RCTF status report to the Academic Senate. Members agreed it was important to hear from the RCTF lead directly and Dr Parks will be invited to the next EODAC meeting.</w:t>
      </w:r>
    </w:p>
    <w:p w14:paraId="0AD5069E" w14:textId="77777777" w:rsidR="00FE4AAF" w:rsidRDefault="00FE4AAF" w:rsidP="00867933">
      <w:pPr>
        <w:spacing w:after="5" w:line="250" w:lineRule="auto"/>
        <w:ind w:left="-5" w:firstLine="725"/>
        <w:rPr>
          <w:sz w:val="24"/>
        </w:rPr>
      </w:pPr>
    </w:p>
    <w:p w14:paraId="0B1F7B9F" w14:textId="61BFA52B" w:rsidR="00606427" w:rsidRDefault="00000000" w:rsidP="00FE4AAF">
      <w:pPr>
        <w:spacing w:after="5" w:line="250" w:lineRule="auto"/>
        <w:ind w:left="720"/>
      </w:pPr>
      <w:r w:rsidRPr="00FE4AAF">
        <w:rPr>
          <w:sz w:val="24"/>
          <w:u w:val="single"/>
        </w:rPr>
        <w:t>S</w:t>
      </w:r>
      <w:r w:rsidR="00FE4AAF" w:rsidRPr="00FE4AAF">
        <w:rPr>
          <w:sz w:val="24"/>
          <w:u w:val="single"/>
        </w:rPr>
        <w:t>GA Co-Chair</w:t>
      </w:r>
      <w:r w:rsidRPr="00FE4AAF">
        <w:rPr>
          <w:sz w:val="24"/>
          <w:u w:val="single"/>
        </w:rPr>
        <w:t>:</w:t>
      </w:r>
      <w:r>
        <w:rPr>
          <w:sz w:val="24"/>
        </w:rPr>
        <w:t xml:space="preserve"> </w:t>
      </w:r>
      <w:r w:rsidR="00FE4AAF">
        <w:rPr>
          <w:sz w:val="24"/>
        </w:rPr>
        <w:t xml:space="preserve"> </w:t>
      </w:r>
      <w:r w:rsidR="00845BE0">
        <w:rPr>
          <w:sz w:val="24"/>
        </w:rPr>
        <w:t xml:space="preserve"> </w:t>
      </w:r>
      <w:r w:rsidR="00FE4AAF">
        <w:rPr>
          <w:rFonts w:ascii="Aptos" w:hAnsi="Aptos"/>
          <w:shd w:val="clear" w:color="auto" w:fill="FFFFFF"/>
        </w:rPr>
        <w:t xml:space="preserve">The SGA rep. provided an overview of SGA </w:t>
      </w:r>
      <w:r w:rsidR="004A01B5">
        <w:rPr>
          <w:rFonts w:ascii="Aptos" w:hAnsi="Aptos"/>
          <w:shd w:val="clear" w:color="auto" w:fill="FFFFFF"/>
        </w:rPr>
        <w:t>hosted events that promote diversity and inclusion, such as</w:t>
      </w:r>
      <w:r w:rsidR="00FE4AAF">
        <w:rPr>
          <w:rFonts w:ascii="Aptos" w:hAnsi="Aptos"/>
          <w:shd w:val="clear" w:color="auto" w:fill="FFFFFF"/>
        </w:rPr>
        <w:t>: a Juneteenth event, an LGBTQ event, Hispanic Heritage Month activities and Indigenous Peoples Day celebration. </w:t>
      </w:r>
    </w:p>
    <w:p w14:paraId="51D64153" w14:textId="77777777" w:rsidR="00606427" w:rsidRDefault="00000000">
      <w:pPr>
        <w:spacing w:after="11"/>
      </w:pPr>
      <w:r>
        <w:rPr>
          <w:sz w:val="24"/>
        </w:rPr>
        <w:t xml:space="preserve"> </w:t>
      </w:r>
    </w:p>
    <w:p w14:paraId="239500B2" w14:textId="3DA87AB9" w:rsidR="00606427" w:rsidRPr="002279C8" w:rsidRDefault="00867933" w:rsidP="002279C8">
      <w:pPr>
        <w:pStyle w:val="Heading1"/>
        <w:numPr>
          <w:ilvl w:val="0"/>
          <w:numId w:val="6"/>
        </w:numPr>
        <w:rPr>
          <w:b/>
          <w:bCs/>
        </w:rPr>
      </w:pPr>
      <w:r w:rsidRPr="002279C8">
        <w:rPr>
          <w:b/>
          <w:bCs/>
        </w:rPr>
        <w:lastRenderedPageBreak/>
        <w:t>Committee Charge Outline</w:t>
      </w:r>
      <w:r w:rsidRPr="002279C8">
        <w:rPr>
          <w:b/>
          <w:bCs/>
          <w:u w:val="none"/>
        </w:rPr>
        <w:t xml:space="preserve"> </w:t>
      </w:r>
    </w:p>
    <w:p w14:paraId="73DB2D37" w14:textId="64DF5A1A" w:rsidR="002279C8" w:rsidRDefault="004729F9" w:rsidP="002279C8">
      <w:pPr>
        <w:spacing w:after="184" w:line="236" w:lineRule="auto"/>
        <w:ind w:left="1065" w:right="603"/>
        <w:jc w:val="both"/>
        <w:rPr>
          <w:rFonts w:ascii="Aptos" w:hAnsi="Aptos"/>
          <w:shd w:val="clear" w:color="auto" w:fill="FFFFFF"/>
        </w:rPr>
      </w:pPr>
      <w:r>
        <w:rPr>
          <w:rFonts w:ascii="Aptos" w:hAnsi="Aptos"/>
          <w:shd w:val="clear" w:color="auto" w:fill="FFFFFF"/>
        </w:rPr>
        <w:t xml:space="preserve">Gilbert Ayuk reviewed and read out the EODAC committee charge that was </w:t>
      </w:r>
      <w:r w:rsidR="002279C8">
        <w:rPr>
          <w:rFonts w:ascii="Aptos" w:hAnsi="Aptos"/>
          <w:shd w:val="clear" w:color="auto" w:fill="FFFFFF"/>
        </w:rPr>
        <w:t xml:space="preserve">adopted in spring 2023 and </w:t>
      </w:r>
      <w:r>
        <w:rPr>
          <w:rFonts w:ascii="Aptos" w:hAnsi="Aptos"/>
          <w:shd w:val="clear" w:color="auto" w:fill="FFFFFF"/>
        </w:rPr>
        <w:t xml:space="preserve">it was </w:t>
      </w:r>
      <w:r w:rsidR="002279C8">
        <w:rPr>
          <w:rFonts w:ascii="Aptos" w:hAnsi="Aptos"/>
          <w:shd w:val="clear" w:color="auto" w:fill="FFFFFF"/>
        </w:rPr>
        <w:t>accepted as good and in need of no updates at this time.</w:t>
      </w:r>
    </w:p>
    <w:p w14:paraId="2FCBFBDA" w14:textId="4C5274A5" w:rsidR="004729F9" w:rsidRPr="00164B1A" w:rsidRDefault="004729F9" w:rsidP="002279C8">
      <w:pPr>
        <w:spacing w:after="184" w:line="236" w:lineRule="auto"/>
        <w:ind w:left="1065" w:right="603"/>
        <w:jc w:val="both"/>
        <w:rPr>
          <w:rFonts w:ascii="Aptos" w:hAnsi="Aptos"/>
          <w:u w:val="single"/>
          <w:shd w:val="clear" w:color="auto" w:fill="FFFFFF"/>
        </w:rPr>
      </w:pPr>
      <w:r w:rsidRPr="00164B1A">
        <w:rPr>
          <w:rFonts w:ascii="Aptos" w:hAnsi="Aptos"/>
          <w:u w:val="single"/>
          <w:shd w:val="clear" w:color="auto" w:fill="FFFFFF"/>
        </w:rPr>
        <w:t>Professor Ayuk also reported on:</w:t>
      </w:r>
    </w:p>
    <w:p w14:paraId="6745DFD2" w14:textId="0A94DA93" w:rsidR="004729F9" w:rsidRPr="004729F9" w:rsidRDefault="004729F9" w:rsidP="004729F9">
      <w:pPr>
        <w:pStyle w:val="ListParagraph"/>
        <w:numPr>
          <w:ilvl w:val="0"/>
          <w:numId w:val="2"/>
        </w:numPr>
        <w:spacing w:after="184" w:line="236" w:lineRule="auto"/>
        <w:ind w:right="603"/>
        <w:jc w:val="both"/>
        <w:rPr>
          <w:rFonts w:ascii="Aptos" w:hAnsi="Aptos"/>
          <w:shd w:val="clear" w:color="auto" w:fill="FFFFFF"/>
        </w:rPr>
      </w:pPr>
      <w:r w:rsidRPr="004729F9">
        <w:rPr>
          <w:rFonts w:ascii="Aptos" w:hAnsi="Aptos"/>
          <w:shd w:val="clear" w:color="auto" w:fill="FFFFFF"/>
        </w:rPr>
        <w:t>DEIA Tenure &amp; Evaluation Process developing standards for participation in DEIA</w:t>
      </w:r>
    </w:p>
    <w:p w14:paraId="56BCCCF2" w14:textId="77777777" w:rsidR="004729F9" w:rsidRDefault="004729F9" w:rsidP="004729F9">
      <w:pPr>
        <w:pStyle w:val="ListParagraph"/>
        <w:numPr>
          <w:ilvl w:val="0"/>
          <w:numId w:val="2"/>
        </w:numPr>
        <w:spacing w:after="184" w:line="236" w:lineRule="auto"/>
        <w:ind w:right="603"/>
        <w:jc w:val="both"/>
        <w:rPr>
          <w:sz w:val="24"/>
        </w:rPr>
      </w:pPr>
      <w:r>
        <w:rPr>
          <w:sz w:val="24"/>
        </w:rPr>
        <w:t>Reviewed document regarding supporting DEIA, all courses should include a statement about DEIA</w:t>
      </w:r>
    </w:p>
    <w:p w14:paraId="240F4E36" w14:textId="77777777" w:rsidR="004729F9" w:rsidRDefault="004729F9" w:rsidP="004729F9">
      <w:pPr>
        <w:pStyle w:val="ListParagraph"/>
        <w:numPr>
          <w:ilvl w:val="0"/>
          <w:numId w:val="2"/>
        </w:numPr>
        <w:spacing w:after="184" w:line="236" w:lineRule="auto"/>
        <w:ind w:right="603"/>
        <w:jc w:val="both"/>
        <w:rPr>
          <w:sz w:val="24"/>
        </w:rPr>
      </w:pPr>
      <w:r>
        <w:rPr>
          <w:sz w:val="24"/>
        </w:rPr>
        <w:t>Climate task force report</w:t>
      </w:r>
    </w:p>
    <w:p w14:paraId="7A382F7A" w14:textId="77777777" w:rsidR="004729F9" w:rsidRDefault="004729F9" w:rsidP="004729F9">
      <w:pPr>
        <w:pStyle w:val="ListParagraph"/>
        <w:numPr>
          <w:ilvl w:val="1"/>
          <w:numId w:val="2"/>
        </w:numPr>
        <w:spacing w:after="184" w:line="236" w:lineRule="auto"/>
        <w:ind w:right="603"/>
        <w:jc w:val="both"/>
        <w:rPr>
          <w:sz w:val="24"/>
        </w:rPr>
      </w:pPr>
      <w:r>
        <w:rPr>
          <w:sz w:val="24"/>
        </w:rPr>
        <w:t>Come up with a set of questions for students &amp; faculty to forward to administration to determine if we are doing well or if there are changes that need to be made.</w:t>
      </w:r>
    </w:p>
    <w:p w14:paraId="58824E8F" w14:textId="77777777" w:rsidR="004729F9" w:rsidRPr="00F5473C" w:rsidRDefault="004729F9" w:rsidP="004729F9">
      <w:pPr>
        <w:pStyle w:val="ListParagraph"/>
        <w:numPr>
          <w:ilvl w:val="0"/>
          <w:numId w:val="3"/>
        </w:numPr>
        <w:spacing w:after="184" w:line="236" w:lineRule="auto"/>
        <w:ind w:right="603"/>
        <w:jc w:val="both"/>
        <w:rPr>
          <w:sz w:val="24"/>
        </w:rPr>
      </w:pPr>
      <w:r>
        <w:rPr>
          <w:sz w:val="24"/>
        </w:rPr>
        <w:t>Dean McCrow believes that these causes will be intertwined into everything relating to how we are supporting these causes and that our next accreditation will include lots of discussions on how we are including diverse candidates and getting them to come forward and participate.  He recommends that everyone familiarize themselves with the documents so that they will be able to talk about it when required in the future.  He believes that we can expect to see them coming to this committee for guidance.  Expect to see additional training courses to help us familiarize ourselves with this information.</w:t>
      </w:r>
    </w:p>
    <w:p w14:paraId="4F1B622F" w14:textId="77777777" w:rsidR="004729F9" w:rsidRDefault="004729F9" w:rsidP="002279C8">
      <w:pPr>
        <w:spacing w:after="184" w:line="236" w:lineRule="auto"/>
        <w:ind w:left="1065" w:right="603"/>
        <w:jc w:val="both"/>
        <w:rPr>
          <w:sz w:val="24"/>
        </w:rPr>
      </w:pPr>
    </w:p>
    <w:p w14:paraId="723AC43C" w14:textId="77777777" w:rsidR="002279C8" w:rsidRDefault="002279C8" w:rsidP="00867933">
      <w:pPr>
        <w:spacing w:after="184" w:line="236" w:lineRule="auto"/>
        <w:ind w:left="715" w:right="603"/>
        <w:jc w:val="both"/>
        <w:rPr>
          <w:sz w:val="24"/>
        </w:rPr>
      </w:pPr>
    </w:p>
    <w:p w14:paraId="6BDD233A" w14:textId="6F396F1E" w:rsidR="002279C8" w:rsidRPr="002279C8" w:rsidRDefault="002279C8" w:rsidP="002279C8">
      <w:pPr>
        <w:pStyle w:val="Heading1"/>
        <w:numPr>
          <w:ilvl w:val="0"/>
          <w:numId w:val="6"/>
        </w:numPr>
        <w:rPr>
          <w:b/>
          <w:bCs/>
        </w:rPr>
      </w:pPr>
      <w:r w:rsidRPr="002279C8">
        <w:rPr>
          <w:b/>
          <w:bCs/>
        </w:rPr>
        <w:t>ACCJC Social Justice Policy &amp; Accreditation</w:t>
      </w:r>
    </w:p>
    <w:p w14:paraId="5D2C3292" w14:textId="2FA0D47B" w:rsidR="002279C8" w:rsidRPr="002279C8" w:rsidRDefault="002279C8" w:rsidP="004729F9">
      <w:pPr>
        <w:spacing w:after="184" w:line="236" w:lineRule="auto"/>
        <w:ind w:left="1065" w:right="603"/>
        <w:jc w:val="both"/>
        <w:rPr>
          <w:sz w:val="24"/>
        </w:rPr>
      </w:pPr>
      <w:r>
        <w:rPr>
          <w:rFonts w:ascii="Aptos" w:hAnsi="Aptos"/>
          <w:shd w:val="clear" w:color="auto" w:fill="FFFFFF"/>
        </w:rPr>
        <w:t>Dean McCrow gave an overview of ACCJC Social Justice Policy and its alignment with new Accreditation standards emphasizing that the policy is big on equity and diversity and in fostering inclusionary practices. Members acknowledged that DEIA is intertwined in everything we do as a college. A call was made to all college committees to consult EODAC on all DEIA-related matters and for the college leadership to prioritize DEIA as a core value that drives all BC practices, policies, and operations. Dean McCrow promised to revisit the ACCJC Social Justice Policy again.</w:t>
      </w:r>
    </w:p>
    <w:p w14:paraId="0CDA684B" w14:textId="29B3A242" w:rsidR="008D29B9" w:rsidRPr="008F30A4" w:rsidRDefault="00000000" w:rsidP="004729F9">
      <w:pPr>
        <w:spacing w:after="184" w:line="236" w:lineRule="auto"/>
        <w:ind w:left="1060" w:right="603" w:firstLine="5"/>
        <w:jc w:val="both"/>
        <w:rPr>
          <w:sz w:val="28"/>
        </w:rPr>
      </w:pPr>
      <w:r w:rsidRPr="008F30A4">
        <w:rPr>
          <w:sz w:val="24"/>
        </w:rPr>
        <w:t xml:space="preserve">Reviewed the </w:t>
      </w:r>
      <w:r w:rsidR="009721D0">
        <w:rPr>
          <w:sz w:val="24"/>
        </w:rPr>
        <w:t xml:space="preserve">documents </w:t>
      </w:r>
      <w:r w:rsidRPr="008F30A4">
        <w:rPr>
          <w:sz w:val="24"/>
        </w:rPr>
        <w:t>link</w:t>
      </w:r>
      <w:r w:rsidR="009721D0">
        <w:rPr>
          <w:sz w:val="24"/>
        </w:rPr>
        <w:t>ed</w:t>
      </w:r>
      <w:r w:rsidRPr="008F30A4">
        <w:rPr>
          <w:sz w:val="24"/>
        </w:rPr>
        <w:t xml:space="preserve"> below and discussed the impact on EODAC.  </w:t>
      </w:r>
      <w:r w:rsidRPr="008F30A4">
        <w:rPr>
          <w:sz w:val="28"/>
        </w:rPr>
        <w:t xml:space="preserve"> </w:t>
      </w:r>
    </w:p>
    <w:p w14:paraId="1B4930AA" w14:textId="3E9A69C5" w:rsidR="008D29B9" w:rsidRPr="008F30A4" w:rsidRDefault="00000000" w:rsidP="004729F9">
      <w:pPr>
        <w:spacing w:after="184" w:line="236" w:lineRule="auto"/>
        <w:ind w:left="1055" w:right="603" w:firstLine="5"/>
        <w:jc w:val="both"/>
        <w:rPr>
          <w:sz w:val="28"/>
        </w:rPr>
      </w:pPr>
      <w:hyperlink r:id="rId9" w:history="1">
        <w:r w:rsidR="00A85ABD" w:rsidRPr="008F30A4">
          <w:rPr>
            <w:rStyle w:val="Hyperlink"/>
            <w:sz w:val="28"/>
          </w:rPr>
          <w:t>ACCJC Social Justice Policy</w:t>
        </w:r>
      </w:hyperlink>
    </w:p>
    <w:p w14:paraId="1F700518" w14:textId="4F8131C5" w:rsidR="008D29B9" w:rsidRPr="008F30A4" w:rsidRDefault="00000000" w:rsidP="004729F9">
      <w:pPr>
        <w:spacing w:after="184" w:line="236" w:lineRule="auto"/>
        <w:ind w:left="1050" w:right="603" w:firstLine="5"/>
        <w:jc w:val="both"/>
        <w:rPr>
          <w:sz w:val="28"/>
        </w:rPr>
      </w:pPr>
      <w:hyperlink r:id="rId10" w:history="1">
        <w:r w:rsidR="00D741BA" w:rsidRPr="008F30A4">
          <w:rPr>
            <w:rStyle w:val="Hyperlink"/>
            <w:sz w:val="28"/>
          </w:rPr>
          <w:t>ACCJC Accreditation Standards</w:t>
        </w:r>
      </w:hyperlink>
    </w:p>
    <w:p w14:paraId="21A3E32A" w14:textId="4A9CED65" w:rsidR="008D29B9" w:rsidRPr="008F30A4" w:rsidRDefault="00000000" w:rsidP="004729F9">
      <w:pPr>
        <w:spacing w:after="184" w:line="236" w:lineRule="auto"/>
        <w:ind w:left="1045" w:right="603" w:firstLine="5"/>
        <w:jc w:val="both"/>
        <w:rPr>
          <w:sz w:val="28"/>
        </w:rPr>
      </w:pPr>
      <w:hyperlink r:id="rId11" w:history="1">
        <w:r w:rsidR="00D741BA" w:rsidRPr="008F30A4">
          <w:rPr>
            <w:rStyle w:val="Hyperlink"/>
            <w:sz w:val="28"/>
          </w:rPr>
          <w:t>Academic Senate 2023 Fall Plenary Session Resolutions</w:t>
        </w:r>
      </w:hyperlink>
    </w:p>
    <w:p w14:paraId="72A088A5" w14:textId="4FCA407A" w:rsidR="008D29B9" w:rsidRPr="008F30A4" w:rsidRDefault="00000000" w:rsidP="004729F9">
      <w:pPr>
        <w:spacing w:after="184" w:line="236" w:lineRule="auto"/>
        <w:ind w:left="1045" w:right="603"/>
        <w:jc w:val="both"/>
        <w:rPr>
          <w:sz w:val="28"/>
        </w:rPr>
      </w:pPr>
      <w:hyperlink r:id="rId12" w:history="1">
        <w:r w:rsidR="009C7B03" w:rsidRPr="008F30A4">
          <w:rPr>
            <w:rStyle w:val="Hyperlink"/>
            <w:sz w:val="28"/>
          </w:rPr>
          <w:t>CCC Guidance on Implementation of DEIA Evaluation and Tenure Review Regulations</w:t>
        </w:r>
      </w:hyperlink>
    </w:p>
    <w:p w14:paraId="32BEF8A9" w14:textId="287BAA83" w:rsidR="00762C77" w:rsidRDefault="00000000" w:rsidP="004729F9">
      <w:pPr>
        <w:spacing w:after="184" w:line="236" w:lineRule="auto"/>
        <w:ind w:left="1040" w:right="603" w:firstLine="5"/>
        <w:jc w:val="both"/>
        <w:rPr>
          <w:rStyle w:val="Hyperlink"/>
          <w:sz w:val="28"/>
        </w:rPr>
      </w:pPr>
      <w:hyperlink r:id="rId13" w:history="1">
        <w:r w:rsidR="00DE7B7A" w:rsidRPr="008F30A4">
          <w:rPr>
            <w:rStyle w:val="Hyperlink"/>
            <w:sz w:val="28"/>
          </w:rPr>
          <w:t>Racial Climate Task Force Report to Academic Senate</w:t>
        </w:r>
      </w:hyperlink>
    </w:p>
    <w:p w14:paraId="5FAE4591" w14:textId="7261F177" w:rsidR="007C3FA4" w:rsidRPr="008F30A4" w:rsidRDefault="00000000" w:rsidP="004729F9">
      <w:pPr>
        <w:spacing w:after="184" w:line="236" w:lineRule="auto"/>
        <w:ind w:left="1035" w:right="603" w:firstLine="5"/>
        <w:jc w:val="both"/>
        <w:rPr>
          <w:sz w:val="28"/>
        </w:rPr>
      </w:pPr>
      <w:hyperlink r:id="rId14" w:history="1">
        <w:r w:rsidR="00CF08D6" w:rsidRPr="00CF08D6">
          <w:rPr>
            <w:rStyle w:val="Hyperlink"/>
            <w:sz w:val="28"/>
          </w:rPr>
          <w:t>EODAC Newly Adopted Charge</w:t>
        </w:r>
      </w:hyperlink>
    </w:p>
    <w:p w14:paraId="2615A5A2" w14:textId="3E8C455E" w:rsidR="00606427" w:rsidRPr="00A10D00" w:rsidRDefault="00A10D00" w:rsidP="008D29B9">
      <w:pPr>
        <w:spacing w:after="191"/>
        <w:ind w:left="705"/>
        <w:rPr>
          <w:color w:val="auto"/>
        </w:rPr>
      </w:pPr>
      <w:r w:rsidRPr="00A10D00">
        <w:rPr>
          <w:color w:val="auto"/>
          <w:sz w:val="24"/>
        </w:rPr>
        <w:t xml:space="preserve">Angela Williams provided an </w:t>
      </w:r>
      <w:r w:rsidR="00164B1A">
        <w:rPr>
          <w:color w:val="auto"/>
          <w:sz w:val="24"/>
        </w:rPr>
        <w:t xml:space="preserve">update </w:t>
      </w:r>
      <w:r w:rsidRPr="00A10D00">
        <w:rPr>
          <w:color w:val="auto"/>
          <w:sz w:val="24"/>
        </w:rPr>
        <w:t>on the “</w:t>
      </w:r>
      <w:r w:rsidRPr="008D29B9">
        <w:rPr>
          <w:i/>
          <w:iCs/>
          <w:color w:val="auto"/>
          <w:sz w:val="24"/>
        </w:rPr>
        <w:t>Racial Climate Task Force</w:t>
      </w:r>
      <w:r w:rsidRPr="00A10D00">
        <w:rPr>
          <w:color w:val="auto"/>
          <w:sz w:val="24"/>
        </w:rPr>
        <w:t>”</w:t>
      </w:r>
      <w:r w:rsidR="00164B1A">
        <w:rPr>
          <w:color w:val="auto"/>
          <w:sz w:val="24"/>
        </w:rPr>
        <w:t xml:space="preserve"> as the Classified Co-Chair</w:t>
      </w:r>
      <w:r w:rsidRPr="00A10D00">
        <w:rPr>
          <w:color w:val="auto"/>
          <w:sz w:val="24"/>
        </w:rPr>
        <w:t xml:space="preserve">.  </w:t>
      </w:r>
      <w:r w:rsidR="00164B1A">
        <w:rPr>
          <w:color w:val="auto"/>
          <w:sz w:val="24"/>
        </w:rPr>
        <w:t>The</w:t>
      </w:r>
      <w:r w:rsidRPr="00A10D00">
        <w:rPr>
          <w:color w:val="auto"/>
          <w:sz w:val="24"/>
        </w:rPr>
        <w:t xml:space="preserve"> survey </w:t>
      </w:r>
      <w:r w:rsidR="00164B1A">
        <w:rPr>
          <w:color w:val="auto"/>
          <w:sz w:val="24"/>
        </w:rPr>
        <w:t xml:space="preserve">is in the approval process.  One </w:t>
      </w:r>
      <w:r w:rsidR="004A01B5">
        <w:rPr>
          <w:color w:val="auto"/>
          <w:sz w:val="24"/>
        </w:rPr>
        <w:t>feature</w:t>
      </w:r>
      <w:r w:rsidR="00164B1A">
        <w:rPr>
          <w:color w:val="auto"/>
          <w:sz w:val="24"/>
        </w:rPr>
        <w:t xml:space="preserve"> proposed is to provide the option to interview participants.  The interview can be</w:t>
      </w:r>
      <w:r w:rsidRPr="00A10D00">
        <w:rPr>
          <w:color w:val="auto"/>
          <w:sz w:val="24"/>
        </w:rPr>
        <w:t xml:space="preserve"> either in person or via Zoom meeting.</w:t>
      </w:r>
      <w:r w:rsidR="008D29B9">
        <w:rPr>
          <w:color w:val="auto"/>
          <w:sz w:val="24"/>
        </w:rPr>
        <w:t xml:space="preserve">  </w:t>
      </w:r>
    </w:p>
    <w:p w14:paraId="76BAE431" w14:textId="61BB88CB" w:rsidR="002279C8" w:rsidRPr="002279C8" w:rsidRDefault="002279C8" w:rsidP="002279C8">
      <w:pPr>
        <w:pStyle w:val="Heading1"/>
        <w:numPr>
          <w:ilvl w:val="0"/>
          <w:numId w:val="6"/>
        </w:numPr>
        <w:rPr>
          <w:b/>
          <w:bCs/>
        </w:rPr>
      </w:pPr>
      <w:r>
        <w:rPr>
          <w:b/>
          <w:bCs/>
        </w:rPr>
        <w:t>EEO Committee Update</w:t>
      </w:r>
    </w:p>
    <w:p w14:paraId="507F92AF" w14:textId="4007DED2" w:rsidR="00845BE0" w:rsidRPr="00845BE0" w:rsidRDefault="002279C8" w:rsidP="003E6A52">
      <w:pPr>
        <w:numPr>
          <w:ilvl w:val="0"/>
          <w:numId w:val="1"/>
        </w:numPr>
        <w:spacing w:after="157"/>
        <w:ind w:hanging="360"/>
      </w:pPr>
      <w:r>
        <w:rPr>
          <w:rFonts w:ascii="Aptos" w:hAnsi="Aptos"/>
          <w:shd w:val="clear" w:color="auto" w:fill="FFFFFF"/>
        </w:rPr>
        <w:t xml:space="preserve">Ms. Coffee </w:t>
      </w:r>
      <w:r w:rsidR="004A01B5">
        <w:rPr>
          <w:rFonts w:ascii="Aptos" w:hAnsi="Aptos"/>
          <w:shd w:val="clear" w:color="auto" w:fill="FFFFFF"/>
        </w:rPr>
        <w:t xml:space="preserve">provided an update.  The District Office employees and Trustees were at the DEIA conference, and it was recommended that EODAC committee </w:t>
      </w:r>
      <w:r w:rsidR="00046D20">
        <w:rPr>
          <w:rFonts w:ascii="Aptos" w:hAnsi="Aptos"/>
          <w:shd w:val="clear" w:color="auto" w:fill="FFFFFF"/>
        </w:rPr>
        <w:t>be funded to attend the conference in the future.</w:t>
      </w:r>
      <w:r>
        <w:rPr>
          <w:rFonts w:ascii="Aptos" w:hAnsi="Aptos"/>
          <w:shd w:val="clear" w:color="auto" w:fill="FFFFFF"/>
        </w:rPr>
        <w:t xml:space="preserve"> </w:t>
      </w:r>
    </w:p>
    <w:p w14:paraId="1265650C" w14:textId="318C1A72" w:rsidR="002279C8" w:rsidRDefault="009A2811" w:rsidP="002279C8">
      <w:pPr>
        <w:pStyle w:val="Heading1"/>
        <w:numPr>
          <w:ilvl w:val="0"/>
          <w:numId w:val="6"/>
        </w:numPr>
        <w:rPr>
          <w:b/>
          <w:bCs/>
        </w:rPr>
      </w:pPr>
      <w:r>
        <w:rPr>
          <w:b/>
          <w:bCs/>
        </w:rPr>
        <w:t>BC Co-Chair Meeting</w:t>
      </w:r>
    </w:p>
    <w:p w14:paraId="1F2D741F" w14:textId="2962EF87" w:rsidR="009A2811" w:rsidRDefault="00046D20" w:rsidP="009A2811">
      <w:pPr>
        <w:ind w:left="1065"/>
        <w:rPr>
          <w:rFonts w:ascii="Aptos" w:hAnsi="Aptos"/>
          <w:shd w:val="clear" w:color="auto" w:fill="FFFFFF"/>
        </w:rPr>
      </w:pPr>
      <w:r>
        <w:rPr>
          <w:rFonts w:ascii="Aptos" w:hAnsi="Aptos"/>
          <w:shd w:val="clear" w:color="auto" w:fill="FFFFFF"/>
        </w:rPr>
        <w:t>Update provided by Dean McCrow.  Met on Aug 25</w:t>
      </w:r>
      <w:r w:rsidRPr="00046D20">
        <w:rPr>
          <w:rFonts w:ascii="Aptos" w:hAnsi="Aptos"/>
          <w:shd w:val="clear" w:color="auto" w:fill="FFFFFF"/>
          <w:vertAlign w:val="superscript"/>
        </w:rPr>
        <w:t>th</w:t>
      </w:r>
      <w:r>
        <w:rPr>
          <w:rFonts w:ascii="Aptos" w:hAnsi="Aptos"/>
          <w:shd w:val="clear" w:color="auto" w:fill="FFFFFF"/>
        </w:rPr>
        <w:t xml:space="preserve"> to ensure that</w:t>
      </w:r>
      <w:r w:rsidR="009A2811">
        <w:rPr>
          <w:rFonts w:ascii="Aptos" w:hAnsi="Aptos"/>
          <w:shd w:val="clear" w:color="auto" w:fill="FFFFFF"/>
        </w:rPr>
        <w:t xml:space="preserve"> all co-chairs </w:t>
      </w:r>
      <w:r>
        <w:rPr>
          <w:rFonts w:ascii="Aptos" w:hAnsi="Aptos"/>
          <w:shd w:val="clear" w:color="auto" w:fill="FFFFFF"/>
        </w:rPr>
        <w:t>work to standardize meetings, discuss goals, decision making and documents.  Vice President Rice made the recommendations to document meetings and review committee website.</w:t>
      </w:r>
    </w:p>
    <w:p w14:paraId="3E235A54" w14:textId="63AA2B85" w:rsidR="00046D20" w:rsidRPr="00046D20" w:rsidRDefault="00046D20" w:rsidP="00046D20">
      <w:pPr>
        <w:pStyle w:val="Heading1"/>
        <w:numPr>
          <w:ilvl w:val="0"/>
          <w:numId w:val="6"/>
        </w:numPr>
        <w:rPr>
          <w:b/>
          <w:bCs/>
        </w:rPr>
      </w:pPr>
      <w:r>
        <w:rPr>
          <w:b/>
          <w:bCs/>
        </w:rPr>
        <w:t>Racial equity ad BC</w:t>
      </w:r>
    </w:p>
    <w:p w14:paraId="41688309" w14:textId="5E56055F" w:rsidR="00046D20" w:rsidRPr="00046D20" w:rsidRDefault="00046D20" w:rsidP="00046D20">
      <w:pPr>
        <w:ind w:left="1065"/>
      </w:pPr>
      <w:r>
        <w:t>Tabled – Reaffirmation statement</w:t>
      </w:r>
    </w:p>
    <w:p w14:paraId="1644D565" w14:textId="77777777" w:rsidR="00046D20" w:rsidRPr="009A2811" w:rsidRDefault="00046D20" w:rsidP="009A2811">
      <w:pPr>
        <w:ind w:left="1065"/>
      </w:pPr>
    </w:p>
    <w:p w14:paraId="56E23C4C" w14:textId="2CF819ED" w:rsidR="002279C8" w:rsidRDefault="009A2811" w:rsidP="002279C8">
      <w:pPr>
        <w:pStyle w:val="Heading1"/>
        <w:numPr>
          <w:ilvl w:val="0"/>
          <w:numId w:val="6"/>
        </w:numPr>
        <w:rPr>
          <w:b/>
          <w:bCs/>
        </w:rPr>
      </w:pPr>
      <w:r>
        <w:rPr>
          <w:b/>
          <w:bCs/>
        </w:rPr>
        <w:t>Next Meeting</w:t>
      </w:r>
    </w:p>
    <w:p w14:paraId="48476494" w14:textId="230E6A6E" w:rsidR="009A2811" w:rsidRPr="009A2811" w:rsidRDefault="009A2811" w:rsidP="009A2811">
      <w:pPr>
        <w:ind w:left="1065"/>
      </w:pPr>
      <w:r>
        <w:rPr>
          <w:rFonts w:ascii="Aptos" w:hAnsi="Aptos"/>
          <w:shd w:val="clear" w:color="auto" w:fill="FFFFFF"/>
        </w:rPr>
        <w:t>Because both the November meeting dates of 11/10 and 11/24 are holidays, Co-Chairs will conduct a poll to determine whether to have a November meeting and when.</w:t>
      </w:r>
    </w:p>
    <w:p w14:paraId="3E6DAC77" w14:textId="23566544" w:rsidR="000303E5" w:rsidRDefault="009A2811" w:rsidP="00046D20">
      <w:pPr>
        <w:spacing w:after="157"/>
        <w:ind w:left="1050" w:firstLine="15"/>
      </w:pPr>
      <w:r>
        <w:t>The meeting was adjourned at 12:05 pm.</w:t>
      </w:r>
    </w:p>
    <w:p w14:paraId="17C44565" w14:textId="77777777" w:rsidR="003E6A52" w:rsidRDefault="003E6A52" w:rsidP="00074427">
      <w:pPr>
        <w:spacing w:after="183" w:line="250" w:lineRule="auto"/>
        <w:ind w:left="-5" w:firstLine="710"/>
        <w:rPr>
          <w:sz w:val="24"/>
        </w:rPr>
      </w:pPr>
    </w:p>
    <w:sectPr w:rsidR="003E6A52">
      <w:pgSz w:w="12240" w:h="15840"/>
      <w:pgMar w:top="1440" w:right="155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400AB"/>
    <w:multiLevelType w:val="hybridMultilevel"/>
    <w:tmpl w:val="51160D88"/>
    <w:lvl w:ilvl="0" w:tplc="C2469D8A">
      <w:numFmt w:val="bullet"/>
      <w:lvlText w:val="▪"/>
      <w:lvlJc w:val="left"/>
      <w:pPr>
        <w:ind w:left="705" w:hanging="360"/>
      </w:pPr>
      <w:rPr>
        <w:rFonts w:ascii="Wingdings" w:eastAsia="Wingdings" w:hAnsi="Wingdings" w:cs="Wingdings" w:hint="default"/>
        <w:i w:val="0"/>
        <w:u w:val="no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233F4D89"/>
    <w:multiLevelType w:val="hybridMultilevel"/>
    <w:tmpl w:val="A8904B08"/>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15:restartNumberingAfterBreak="0">
    <w:nsid w:val="296C47A6"/>
    <w:multiLevelType w:val="hybridMultilevel"/>
    <w:tmpl w:val="9EA81696"/>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319B5723"/>
    <w:multiLevelType w:val="hybridMultilevel"/>
    <w:tmpl w:val="62887230"/>
    <w:lvl w:ilvl="0" w:tplc="04090013">
      <w:start w:val="1"/>
      <w:numFmt w:val="upperRoman"/>
      <w:lvlText w:val="%1."/>
      <w:lvlJc w:val="righ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3BAA2147"/>
    <w:multiLevelType w:val="hybridMultilevel"/>
    <w:tmpl w:val="5D0637B4"/>
    <w:lvl w:ilvl="0" w:tplc="0409000B">
      <w:start w:val="1"/>
      <w:numFmt w:val="bullet"/>
      <w:lvlText w:val=""/>
      <w:lvlJc w:val="left"/>
      <w:pPr>
        <w:ind w:left="1425" w:hanging="360"/>
      </w:pPr>
      <w:rPr>
        <w:rFonts w:ascii="Wingdings" w:hAnsi="Wingdings"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15:restartNumberingAfterBreak="0">
    <w:nsid w:val="49213370"/>
    <w:multiLevelType w:val="hybridMultilevel"/>
    <w:tmpl w:val="34D67EE6"/>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6" w15:restartNumberingAfterBreak="0">
    <w:nsid w:val="4F676534"/>
    <w:multiLevelType w:val="hybridMultilevel"/>
    <w:tmpl w:val="1D80F940"/>
    <w:lvl w:ilvl="0" w:tplc="04090013">
      <w:start w:val="1"/>
      <w:numFmt w:val="upperRoman"/>
      <w:lvlText w:val="%1."/>
      <w:lvlJc w:val="righ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53E81FB0"/>
    <w:multiLevelType w:val="hybridMultilevel"/>
    <w:tmpl w:val="EA488CC6"/>
    <w:lvl w:ilvl="0" w:tplc="C16C03B0">
      <w:numFmt w:val="bullet"/>
      <w:lvlText w:val="▪"/>
      <w:lvlJc w:val="left"/>
      <w:pPr>
        <w:ind w:left="705" w:hanging="360"/>
      </w:pPr>
      <w:rPr>
        <w:rFonts w:ascii="Wingdings" w:eastAsia="Wingdings" w:hAnsi="Wingdings" w:cs="Wingdings" w:hint="default"/>
        <w:i w:val="0"/>
        <w:u w:val="no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15:restartNumberingAfterBreak="0">
    <w:nsid w:val="572B5325"/>
    <w:multiLevelType w:val="hybridMultilevel"/>
    <w:tmpl w:val="DF740C12"/>
    <w:lvl w:ilvl="0" w:tplc="4A8898AC">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EFC4A14">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1F20F3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F66E67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2FA9BBE">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664598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2B0E21C">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00FB60">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E894D4">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8F91C07"/>
    <w:multiLevelType w:val="hybridMultilevel"/>
    <w:tmpl w:val="2766FF48"/>
    <w:lvl w:ilvl="0" w:tplc="04090013">
      <w:start w:val="1"/>
      <w:numFmt w:val="upperRoman"/>
      <w:lvlText w:val="%1."/>
      <w:lvlJc w:val="right"/>
      <w:pPr>
        <w:ind w:left="705"/>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28D645D"/>
    <w:multiLevelType w:val="hybridMultilevel"/>
    <w:tmpl w:val="3D7E90D2"/>
    <w:lvl w:ilvl="0" w:tplc="04090013">
      <w:start w:val="1"/>
      <w:numFmt w:val="upperRoman"/>
      <w:lvlText w:val="%1."/>
      <w:lvlJc w:val="righ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78F64CB7"/>
    <w:multiLevelType w:val="hybridMultilevel"/>
    <w:tmpl w:val="BF96516A"/>
    <w:lvl w:ilvl="0" w:tplc="79D4480E">
      <w:numFmt w:val="bullet"/>
      <w:lvlText w:val="▪"/>
      <w:lvlJc w:val="left"/>
      <w:pPr>
        <w:ind w:left="705" w:hanging="360"/>
      </w:pPr>
      <w:rPr>
        <w:rFonts w:ascii="Wingdings" w:eastAsia="Wingdings" w:hAnsi="Wingdings" w:cs="Wingdings" w:hint="default"/>
        <w:i w:val="0"/>
        <w:u w:val="no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304940157">
    <w:abstractNumId w:val="8"/>
  </w:num>
  <w:num w:numId="2" w16cid:durableId="780304076">
    <w:abstractNumId w:val="4"/>
  </w:num>
  <w:num w:numId="3" w16cid:durableId="1024478440">
    <w:abstractNumId w:val="2"/>
  </w:num>
  <w:num w:numId="4" w16cid:durableId="1898130525">
    <w:abstractNumId w:val="1"/>
  </w:num>
  <w:num w:numId="5" w16cid:durableId="1851675992">
    <w:abstractNumId w:val="5"/>
  </w:num>
  <w:num w:numId="6" w16cid:durableId="1018854980">
    <w:abstractNumId w:val="6"/>
  </w:num>
  <w:num w:numId="7" w16cid:durableId="183128468">
    <w:abstractNumId w:val="7"/>
  </w:num>
  <w:num w:numId="8" w16cid:durableId="265039657">
    <w:abstractNumId w:val="10"/>
  </w:num>
  <w:num w:numId="9" w16cid:durableId="420420894">
    <w:abstractNumId w:val="11"/>
  </w:num>
  <w:num w:numId="10" w16cid:durableId="899942791">
    <w:abstractNumId w:val="3"/>
  </w:num>
  <w:num w:numId="11" w16cid:durableId="1037777999">
    <w:abstractNumId w:val="0"/>
  </w:num>
  <w:num w:numId="12" w16cid:durableId="15479070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427"/>
    <w:rsid w:val="000106C7"/>
    <w:rsid w:val="000303E5"/>
    <w:rsid w:val="00030FD2"/>
    <w:rsid w:val="00046D20"/>
    <w:rsid w:val="00050085"/>
    <w:rsid w:val="00074427"/>
    <w:rsid w:val="00095FC7"/>
    <w:rsid w:val="0009639C"/>
    <w:rsid w:val="000A3410"/>
    <w:rsid w:val="000A373F"/>
    <w:rsid w:val="000A4322"/>
    <w:rsid w:val="000A56B5"/>
    <w:rsid w:val="000B0DB2"/>
    <w:rsid w:val="000C313F"/>
    <w:rsid w:val="000C4769"/>
    <w:rsid w:val="000D70CF"/>
    <w:rsid w:val="000E12C9"/>
    <w:rsid w:val="000E1EC6"/>
    <w:rsid w:val="000F4F6C"/>
    <w:rsid w:val="000F6A5C"/>
    <w:rsid w:val="00104857"/>
    <w:rsid w:val="001057B5"/>
    <w:rsid w:val="00107EAC"/>
    <w:rsid w:val="00111AB8"/>
    <w:rsid w:val="0011249B"/>
    <w:rsid w:val="001153E8"/>
    <w:rsid w:val="001170F3"/>
    <w:rsid w:val="00123848"/>
    <w:rsid w:val="00127850"/>
    <w:rsid w:val="0014399A"/>
    <w:rsid w:val="00150E5E"/>
    <w:rsid w:val="001565F8"/>
    <w:rsid w:val="00157E23"/>
    <w:rsid w:val="00164B1A"/>
    <w:rsid w:val="00174752"/>
    <w:rsid w:val="00176C46"/>
    <w:rsid w:val="00181B40"/>
    <w:rsid w:val="00183F35"/>
    <w:rsid w:val="00185B10"/>
    <w:rsid w:val="00185F4A"/>
    <w:rsid w:val="001D0FAD"/>
    <w:rsid w:val="001D7A8A"/>
    <w:rsid w:val="001D7FF8"/>
    <w:rsid w:val="001E1153"/>
    <w:rsid w:val="001F4802"/>
    <w:rsid w:val="002131A1"/>
    <w:rsid w:val="00214C62"/>
    <w:rsid w:val="00214DDA"/>
    <w:rsid w:val="00215A94"/>
    <w:rsid w:val="00217F74"/>
    <w:rsid w:val="002226D7"/>
    <w:rsid w:val="00225740"/>
    <w:rsid w:val="002279C8"/>
    <w:rsid w:val="00231FD0"/>
    <w:rsid w:val="00246FEB"/>
    <w:rsid w:val="002477E0"/>
    <w:rsid w:val="00261257"/>
    <w:rsid w:val="00275112"/>
    <w:rsid w:val="00282EAC"/>
    <w:rsid w:val="002A15DC"/>
    <w:rsid w:val="002B3E11"/>
    <w:rsid w:val="002C3201"/>
    <w:rsid w:val="002C4DA9"/>
    <w:rsid w:val="002C63A3"/>
    <w:rsid w:val="002D0B68"/>
    <w:rsid w:val="002E084D"/>
    <w:rsid w:val="002F6473"/>
    <w:rsid w:val="00306915"/>
    <w:rsid w:val="003363E2"/>
    <w:rsid w:val="003517C3"/>
    <w:rsid w:val="00353BA3"/>
    <w:rsid w:val="003650DE"/>
    <w:rsid w:val="00372A86"/>
    <w:rsid w:val="0038661D"/>
    <w:rsid w:val="00393E2A"/>
    <w:rsid w:val="003A4B20"/>
    <w:rsid w:val="003A6371"/>
    <w:rsid w:val="003B039B"/>
    <w:rsid w:val="003B4421"/>
    <w:rsid w:val="003B5B99"/>
    <w:rsid w:val="003E4ED3"/>
    <w:rsid w:val="003E6A52"/>
    <w:rsid w:val="003F3263"/>
    <w:rsid w:val="00404D6D"/>
    <w:rsid w:val="004074CB"/>
    <w:rsid w:val="00407E82"/>
    <w:rsid w:val="00417840"/>
    <w:rsid w:val="00422159"/>
    <w:rsid w:val="00435BE8"/>
    <w:rsid w:val="0045153A"/>
    <w:rsid w:val="004729F9"/>
    <w:rsid w:val="00477863"/>
    <w:rsid w:val="00481D8D"/>
    <w:rsid w:val="004919F0"/>
    <w:rsid w:val="004A01B5"/>
    <w:rsid w:val="004E5B37"/>
    <w:rsid w:val="00513649"/>
    <w:rsid w:val="00514F2D"/>
    <w:rsid w:val="0051650D"/>
    <w:rsid w:val="00522017"/>
    <w:rsid w:val="00537E7D"/>
    <w:rsid w:val="00560D73"/>
    <w:rsid w:val="00560E50"/>
    <w:rsid w:val="0056545C"/>
    <w:rsid w:val="00591BBB"/>
    <w:rsid w:val="005A7A45"/>
    <w:rsid w:val="005B1EF2"/>
    <w:rsid w:val="005B5B1A"/>
    <w:rsid w:val="005C11B3"/>
    <w:rsid w:val="005D3016"/>
    <w:rsid w:val="005D732A"/>
    <w:rsid w:val="005E555B"/>
    <w:rsid w:val="005E5B43"/>
    <w:rsid w:val="00606427"/>
    <w:rsid w:val="00607695"/>
    <w:rsid w:val="006154DF"/>
    <w:rsid w:val="0062010F"/>
    <w:rsid w:val="00633302"/>
    <w:rsid w:val="00647741"/>
    <w:rsid w:val="00666D6B"/>
    <w:rsid w:val="00667069"/>
    <w:rsid w:val="0067299B"/>
    <w:rsid w:val="00673251"/>
    <w:rsid w:val="00673337"/>
    <w:rsid w:val="00674B66"/>
    <w:rsid w:val="00677886"/>
    <w:rsid w:val="006778ED"/>
    <w:rsid w:val="0068254F"/>
    <w:rsid w:val="00687BE6"/>
    <w:rsid w:val="00690D56"/>
    <w:rsid w:val="006A0042"/>
    <w:rsid w:val="006A1266"/>
    <w:rsid w:val="006A346E"/>
    <w:rsid w:val="006A3B40"/>
    <w:rsid w:val="006B3F19"/>
    <w:rsid w:val="006B45BA"/>
    <w:rsid w:val="006C19D3"/>
    <w:rsid w:val="006D1690"/>
    <w:rsid w:val="006E1DB7"/>
    <w:rsid w:val="006F249C"/>
    <w:rsid w:val="006F4DD3"/>
    <w:rsid w:val="00700447"/>
    <w:rsid w:val="00711765"/>
    <w:rsid w:val="0071233A"/>
    <w:rsid w:val="00714970"/>
    <w:rsid w:val="0073138A"/>
    <w:rsid w:val="00731E40"/>
    <w:rsid w:val="00746798"/>
    <w:rsid w:val="00762C77"/>
    <w:rsid w:val="00767ADD"/>
    <w:rsid w:val="00773CB1"/>
    <w:rsid w:val="00776C6E"/>
    <w:rsid w:val="007841ED"/>
    <w:rsid w:val="00793E00"/>
    <w:rsid w:val="007A7916"/>
    <w:rsid w:val="007B1F48"/>
    <w:rsid w:val="007B2655"/>
    <w:rsid w:val="007C0AE9"/>
    <w:rsid w:val="007C37A3"/>
    <w:rsid w:val="007C3FA4"/>
    <w:rsid w:val="007D0483"/>
    <w:rsid w:val="007D1D4A"/>
    <w:rsid w:val="007D21BF"/>
    <w:rsid w:val="0080255C"/>
    <w:rsid w:val="008119D2"/>
    <w:rsid w:val="00825432"/>
    <w:rsid w:val="0083026D"/>
    <w:rsid w:val="008401F0"/>
    <w:rsid w:val="00841319"/>
    <w:rsid w:val="00845536"/>
    <w:rsid w:val="00845BE0"/>
    <w:rsid w:val="00863C85"/>
    <w:rsid w:val="0086708D"/>
    <w:rsid w:val="00867933"/>
    <w:rsid w:val="00871894"/>
    <w:rsid w:val="008773A5"/>
    <w:rsid w:val="00883E04"/>
    <w:rsid w:val="00886DCC"/>
    <w:rsid w:val="0089291D"/>
    <w:rsid w:val="008A0E4F"/>
    <w:rsid w:val="008B06B1"/>
    <w:rsid w:val="008B1B33"/>
    <w:rsid w:val="008D29B9"/>
    <w:rsid w:val="008D4B6E"/>
    <w:rsid w:val="008E3131"/>
    <w:rsid w:val="008E3E26"/>
    <w:rsid w:val="008E64FC"/>
    <w:rsid w:val="008F1444"/>
    <w:rsid w:val="008F30A4"/>
    <w:rsid w:val="008F75F5"/>
    <w:rsid w:val="009018CF"/>
    <w:rsid w:val="00931CFC"/>
    <w:rsid w:val="00933616"/>
    <w:rsid w:val="0093597A"/>
    <w:rsid w:val="009530F6"/>
    <w:rsid w:val="009644E6"/>
    <w:rsid w:val="009716B6"/>
    <w:rsid w:val="009721D0"/>
    <w:rsid w:val="00991865"/>
    <w:rsid w:val="009A2811"/>
    <w:rsid w:val="009B4AB3"/>
    <w:rsid w:val="009B6F12"/>
    <w:rsid w:val="009C5EB2"/>
    <w:rsid w:val="009C7B03"/>
    <w:rsid w:val="009D7C82"/>
    <w:rsid w:val="009E2315"/>
    <w:rsid w:val="009E2A7B"/>
    <w:rsid w:val="009E781A"/>
    <w:rsid w:val="009F36CA"/>
    <w:rsid w:val="009F687F"/>
    <w:rsid w:val="00A10D00"/>
    <w:rsid w:val="00A13E9D"/>
    <w:rsid w:val="00A27E13"/>
    <w:rsid w:val="00A60703"/>
    <w:rsid w:val="00A817D0"/>
    <w:rsid w:val="00A85ABD"/>
    <w:rsid w:val="00A90EB6"/>
    <w:rsid w:val="00A9140D"/>
    <w:rsid w:val="00AB2968"/>
    <w:rsid w:val="00AE5B20"/>
    <w:rsid w:val="00B002D3"/>
    <w:rsid w:val="00B1150B"/>
    <w:rsid w:val="00B4169B"/>
    <w:rsid w:val="00B51B04"/>
    <w:rsid w:val="00B61F7B"/>
    <w:rsid w:val="00B958A4"/>
    <w:rsid w:val="00BA7DDA"/>
    <w:rsid w:val="00BB0BCC"/>
    <w:rsid w:val="00BB1F3E"/>
    <w:rsid w:val="00BB4503"/>
    <w:rsid w:val="00BB7810"/>
    <w:rsid w:val="00BC4EE4"/>
    <w:rsid w:val="00BD118A"/>
    <w:rsid w:val="00C11AFF"/>
    <w:rsid w:val="00C13703"/>
    <w:rsid w:val="00C17413"/>
    <w:rsid w:val="00C175F6"/>
    <w:rsid w:val="00C26E16"/>
    <w:rsid w:val="00C32881"/>
    <w:rsid w:val="00C34B44"/>
    <w:rsid w:val="00C60EF4"/>
    <w:rsid w:val="00C61DF3"/>
    <w:rsid w:val="00C70F9A"/>
    <w:rsid w:val="00C72636"/>
    <w:rsid w:val="00C73350"/>
    <w:rsid w:val="00C81A63"/>
    <w:rsid w:val="00C9245A"/>
    <w:rsid w:val="00CA1EF7"/>
    <w:rsid w:val="00CA7FA3"/>
    <w:rsid w:val="00CB4A90"/>
    <w:rsid w:val="00CC0C0F"/>
    <w:rsid w:val="00CC196A"/>
    <w:rsid w:val="00CC3244"/>
    <w:rsid w:val="00CD2538"/>
    <w:rsid w:val="00CE5E79"/>
    <w:rsid w:val="00CF08D6"/>
    <w:rsid w:val="00CF13AD"/>
    <w:rsid w:val="00CF5827"/>
    <w:rsid w:val="00D1449C"/>
    <w:rsid w:val="00D30020"/>
    <w:rsid w:val="00D34BC5"/>
    <w:rsid w:val="00D741BA"/>
    <w:rsid w:val="00D75FFA"/>
    <w:rsid w:val="00D844D6"/>
    <w:rsid w:val="00D90D1B"/>
    <w:rsid w:val="00D9183E"/>
    <w:rsid w:val="00D92343"/>
    <w:rsid w:val="00D9393B"/>
    <w:rsid w:val="00DA18D9"/>
    <w:rsid w:val="00DB6305"/>
    <w:rsid w:val="00DB6D29"/>
    <w:rsid w:val="00DD778B"/>
    <w:rsid w:val="00DE448F"/>
    <w:rsid w:val="00DE78DF"/>
    <w:rsid w:val="00DE7B7A"/>
    <w:rsid w:val="00DF4CB4"/>
    <w:rsid w:val="00E04999"/>
    <w:rsid w:val="00E10620"/>
    <w:rsid w:val="00E27CF0"/>
    <w:rsid w:val="00E3440E"/>
    <w:rsid w:val="00E43E61"/>
    <w:rsid w:val="00E50A3F"/>
    <w:rsid w:val="00E54546"/>
    <w:rsid w:val="00E55FD8"/>
    <w:rsid w:val="00E6265E"/>
    <w:rsid w:val="00E67854"/>
    <w:rsid w:val="00E766DF"/>
    <w:rsid w:val="00E77E3D"/>
    <w:rsid w:val="00EA2D23"/>
    <w:rsid w:val="00EA49AA"/>
    <w:rsid w:val="00EB2220"/>
    <w:rsid w:val="00EB3026"/>
    <w:rsid w:val="00EB7801"/>
    <w:rsid w:val="00EC4979"/>
    <w:rsid w:val="00EF22FD"/>
    <w:rsid w:val="00EF6504"/>
    <w:rsid w:val="00F03C1A"/>
    <w:rsid w:val="00F03C3C"/>
    <w:rsid w:val="00F0403A"/>
    <w:rsid w:val="00F31071"/>
    <w:rsid w:val="00F468B1"/>
    <w:rsid w:val="00F5473C"/>
    <w:rsid w:val="00F562AC"/>
    <w:rsid w:val="00F56D59"/>
    <w:rsid w:val="00F64967"/>
    <w:rsid w:val="00F71922"/>
    <w:rsid w:val="00F73156"/>
    <w:rsid w:val="00F73A46"/>
    <w:rsid w:val="00F74C9E"/>
    <w:rsid w:val="00F771CD"/>
    <w:rsid w:val="00F9175B"/>
    <w:rsid w:val="00F950F3"/>
    <w:rsid w:val="00FB4DFB"/>
    <w:rsid w:val="00FC090B"/>
    <w:rsid w:val="00FD44BD"/>
    <w:rsid w:val="00FE3B55"/>
    <w:rsid w:val="00FE4AAF"/>
    <w:rsid w:val="00FF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1FF0"/>
  <w15:docId w15:val="{402B314F-933E-4200-8413-D7EA2557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57"/>
      <w:ind w:left="370" w:hanging="10"/>
      <w:outlineLvl w:val="0"/>
    </w:pPr>
    <w:rPr>
      <w:rFonts w:ascii="Calibri" w:eastAsia="Calibri" w:hAnsi="Calibri" w:cs="Calibri"/>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24"/>
      <w:u w:val="single" w:color="000000"/>
    </w:rPr>
  </w:style>
  <w:style w:type="paragraph" w:styleId="ListParagraph">
    <w:name w:val="List Paragraph"/>
    <w:basedOn w:val="Normal"/>
    <w:uiPriority w:val="34"/>
    <w:qFormat/>
    <w:rsid w:val="00A10D00"/>
    <w:pPr>
      <w:ind w:left="720"/>
      <w:contextualSpacing/>
    </w:pPr>
  </w:style>
  <w:style w:type="character" w:styleId="Hyperlink">
    <w:name w:val="Hyperlink"/>
    <w:basedOn w:val="DefaultParagraphFont"/>
    <w:uiPriority w:val="99"/>
    <w:unhideWhenUsed/>
    <w:rsid w:val="008D29B9"/>
    <w:rPr>
      <w:color w:val="0563C1" w:themeColor="hyperlink"/>
      <w:u w:val="single"/>
    </w:rPr>
  </w:style>
  <w:style w:type="character" w:styleId="UnresolvedMention">
    <w:name w:val="Unresolved Mention"/>
    <w:basedOn w:val="DefaultParagraphFont"/>
    <w:uiPriority w:val="99"/>
    <w:semiHidden/>
    <w:unhideWhenUsed/>
    <w:rsid w:val="008D2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Users\00241689\Documents\EODAC\EODAC%20MEETINGS\102723\CCCO%20Diversity%20inclusion%20and%20Accessibility%20DEIA%20in%20Action%20Institute.pdf" TargetMode="External"/><Relationship Id="rId13" Type="http://schemas.openxmlformats.org/officeDocument/2006/relationships/hyperlink" Target="file:///C:\Users\00241689\Documents\EODAC\EODAC%20MEETINGS\102723\Racial%20Climate%20Task%20Force%20Report%20to%20Academic%20Senate_231025.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00241689\Documents\EODAC\EODAC%20MEETINGS\102723\CCC_Guidance%20on%20Implementation%20of%20DEIA%20Evaluation%20and%20Tenure%20review%20Regulations_230505.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00241689\Documents\EODAC\EODAC%20MEETINGS\102723\Academic%20Senate_2023%20Fall%20Plenary%20Session%20Resolutions_231027.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Users\00241689\Documents\EODAC\EODAC%20MEETINGS\102723\ACCJC%20Acreditation%20Standards_June%202023.pdf" TargetMode="External"/><Relationship Id="rId4" Type="http://schemas.openxmlformats.org/officeDocument/2006/relationships/numbering" Target="numbering.xml"/><Relationship Id="rId9" Type="http://schemas.openxmlformats.org/officeDocument/2006/relationships/hyperlink" Target="file:///C:\Users\00241689\Documents\EODAC\EODAC%20MEETINGS\102723\ACCJC%20Policy%20On%20Social%20Justice_June%202021.pdf" TargetMode="External"/><Relationship Id="rId14" Type="http://schemas.openxmlformats.org/officeDocument/2006/relationships/hyperlink" Target="file:///C:\Users\00241689\Documents\EODAC\EODAC%20MEETINGS\102723\EODAC%20NEWLY%20ADOPTED%20CHAR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2186569CACC444A077B640E2A0F8C5" ma:contentTypeVersion="3" ma:contentTypeDescription="Create a new document." ma:contentTypeScope="" ma:versionID="c42b094262241ab73252d9e0e5b069dd">
  <xsd:schema xmlns:xsd="http://www.w3.org/2001/XMLSchema" xmlns:xs="http://www.w3.org/2001/XMLSchema" xmlns:p="http://schemas.microsoft.com/office/2006/metadata/properties" xmlns:ns3="0c473b67-2da4-459c-9478-3972309bde77" targetNamespace="http://schemas.microsoft.com/office/2006/metadata/properties" ma:root="true" ma:fieldsID="299b55105e7dcdb0b93633f4d5530c43" ns3:_="">
    <xsd:import namespace="0c473b67-2da4-459c-9478-3972309bde77"/>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73b67-2da4-459c-9478-3972309bd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8B0C3C-591D-464B-AB95-7AA72F8E3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A62D33-E39B-4FD3-849F-969D2FAE7296}">
  <ds:schemaRefs>
    <ds:schemaRef ds:uri="http://schemas.microsoft.com/sharepoint/v3/contenttype/forms"/>
  </ds:schemaRefs>
</ds:datastoreItem>
</file>

<file path=customXml/itemProps3.xml><?xml version="1.0" encoding="utf-8"?>
<ds:datastoreItem xmlns:ds="http://schemas.openxmlformats.org/officeDocument/2006/customXml" ds:itemID="{9ACEC63C-CB46-4352-A2AA-837F8C999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73b67-2da4-459c-9478-3972309bd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6143</TotalTime>
  <Pages>3</Pages>
  <Words>970</Words>
  <Characters>5532</Characters>
  <Application>Microsoft Office Word</Application>
  <DocSecurity>0</DocSecurity>
  <Lines>46</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EODAC March 31, 2023 Meeting Notes</vt:lpstr>
      <vt:lpstr>Introductions </vt:lpstr>
      <vt:lpstr>Co-Chair Reports  </vt:lpstr>
      <vt:lpstr>Committee Charge Outline </vt:lpstr>
      <vt:lpstr>ACCJC Social Justice Policy &amp; Accreditation</vt:lpstr>
      <vt:lpstr>EEO Committee Update</vt:lpstr>
      <vt:lpstr>BC Co-Chair Meeting</vt:lpstr>
      <vt:lpstr>Next Meeting</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EODAC March 31, 2023 Meeting Notes</dc:title>
  <dc:subject/>
  <dc:creator>Vikki Coffee</dc:creator>
  <cp:keywords/>
  <cp:lastModifiedBy>Yvette Jackson</cp:lastModifiedBy>
  <cp:revision>5</cp:revision>
  <dcterms:created xsi:type="dcterms:W3CDTF">2023-11-08T00:06:00Z</dcterms:created>
  <dcterms:modified xsi:type="dcterms:W3CDTF">2023-11-21T23:37:00Z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0x010100832186569CACC444A077B640E2A0F8C5</vt:lpwstr>
  </property>
</Properties>
</file>