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562"/>
        <w:gridCol w:w="4192"/>
        <w:gridCol w:w="3901"/>
        <w:gridCol w:w="1165"/>
      </w:tblGrid>
      <w:tr w:rsidR="00B33A03" w:rsidRPr="004F2D7C" w:rsidTr="008B72A7">
        <w:trPr>
          <w:trHeight w:val="710"/>
        </w:trPr>
        <w:tc>
          <w:tcPr>
            <w:tcW w:w="14390" w:type="dxa"/>
            <w:gridSpan w:val="5"/>
            <w:hideMark/>
          </w:tcPr>
          <w:p w:rsidR="00B33A03" w:rsidRPr="00AE7932" w:rsidRDefault="00B33A03" w:rsidP="008B72A7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 w:type="page"/>
            </w:r>
            <w:r w:rsidRPr="00D65E26"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t>Direction #5   Leadership and Engagement</w:t>
            </w:r>
          </w:p>
          <w:p w:rsidR="00B33A03" w:rsidRPr="004F2D7C" w:rsidRDefault="00B33A03" w:rsidP="008B72A7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D7C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build leadership within the College and active engagement with the community.</w:t>
            </w:r>
          </w:p>
        </w:tc>
      </w:tr>
      <w:tr w:rsidR="00B33A03" w:rsidRPr="004F2D7C" w:rsidTr="008B72A7">
        <w:trPr>
          <w:trHeight w:val="840"/>
        </w:trPr>
        <w:tc>
          <w:tcPr>
            <w:tcW w:w="570" w:type="dxa"/>
            <w:vAlign w:val="center"/>
            <w:hideMark/>
          </w:tcPr>
          <w:p w:rsidR="00B33A03" w:rsidRPr="004F2D7C" w:rsidRDefault="00B33A03" w:rsidP="008B72A7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2" w:type="dxa"/>
            <w:vAlign w:val="center"/>
            <w:hideMark/>
          </w:tcPr>
          <w:p w:rsidR="00B33A03" w:rsidRPr="00B33A03" w:rsidRDefault="00B33A03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B33A03">
              <w:rPr>
                <w:rFonts w:asciiTheme="majorHAnsi" w:hAnsiTheme="majorHAnsi"/>
                <w:b/>
                <w:bCs/>
                <w:color w:val="C00000"/>
              </w:rPr>
              <w:t>Initiatives</w:t>
            </w:r>
          </w:p>
        </w:tc>
        <w:tc>
          <w:tcPr>
            <w:tcW w:w="4192" w:type="dxa"/>
            <w:vAlign w:val="center"/>
            <w:hideMark/>
          </w:tcPr>
          <w:p w:rsidR="00B33A03" w:rsidRPr="00B33A03" w:rsidRDefault="00B33A03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B33A03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3901" w:type="dxa"/>
            <w:vAlign w:val="center"/>
            <w:hideMark/>
          </w:tcPr>
          <w:p w:rsidR="00B33A03" w:rsidRPr="00B33A03" w:rsidRDefault="00B33A03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B33A03">
              <w:rPr>
                <w:rFonts w:asciiTheme="majorHAnsi" w:hAnsiTheme="majorHAnsi"/>
                <w:b/>
                <w:bCs/>
                <w:color w:val="C00000"/>
              </w:rPr>
              <w:t xml:space="preserve">What committee or position would be responsible? </w:t>
            </w:r>
          </w:p>
          <w:p w:rsidR="00B33A03" w:rsidRPr="00B33A03" w:rsidRDefault="00B33A03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B33A03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165" w:type="dxa"/>
            <w:vAlign w:val="center"/>
            <w:hideMark/>
          </w:tcPr>
          <w:p w:rsidR="00B33A03" w:rsidRPr="00B33A03" w:rsidRDefault="00B33A03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B33A03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B33A03" w:rsidRPr="004F2D7C" w:rsidTr="008B72A7">
        <w:trPr>
          <w:trHeight w:val="312"/>
        </w:trPr>
        <w:tc>
          <w:tcPr>
            <w:tcW w:w="14390" w:type="dxa"/>
            <w:gridSpan w:val="5"/>
            <w:shd w:val="clear" w:color="auto" w:fill="D99594" w:themeFill="accent2" w:themeFillTint="99"/>
            <w:vAlign w:val="center"/>
            <w:hideMark/>
          </w:tcPr>
          <w:p w:rsidR="00B33A03" w:rsidRPr="004F2D7C" w:rsidRDefault="00B33A03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65E26">
              <w:rPr>
                <w:rFonts w:asciiTheme="majorHAnsi" w:hAnsiTheme="majorHAnsi"/>
                <w:b/>
                <w:bCs/>
                <w:szCs w:val="24"/>
              </w:rPr>
              <w:t>Professional Development</w:t>
            </w:r>
          </w:p>
        </w:tc>
      </w:tr>
      <w:tr w:rsidR="00B33A03" w:rsidRPr="004F2D7C" w:rsidTr="008B72A7">
        <w:trPr>
          <w:trHeight w:val="809"/>
        </w:trPr>
        <w:tc>
          <w:tcPr>
            <w:tcW w:w="570" w:type="dxa"/>
          </w:tcPr>
          <w:p w:rsidR="00B33A03" w:rsidRPr="00D65E26" w:rsidRDefault="00B33A03" w:rsidP="00B33A0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562" w:type="dxa"/>
            <w:hideMark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Provide focused professional development academies for each employee group (classified, faculty &amp; management).</w:t>
            </w:r>
          </w:p>
        </w:tc>
        <w:tc>
          <w:tcPr>
            <w:tcW w:w="4192" w:type="dxa"/>
            <w:hideMark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Documented plan, sessions, and curriculum.</w:t>
            </w:r>
          </w:p>
        </w:tc>
        <w:tc>
          <w:tcPr>
            <w:tcW w:w="3901" w:type="dxa"/>
            <w:hideMark/>
          </w:tcPr>
          <w:p w:rsidR="00B33A03" w:rsidRPr="00B33A03" w:rsidRDefault="00B33A03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B33A03">
              <w:rPr>
                <w:rFonts w:asciiTheme="majorHAnsi" w:hAnsiTheme="majorHAnsi"/>
                <w:b/>
                <w:sz w:val="20"/>
                <w:szCs w:val="24"/>
              </w:rPr>
              <w:t xml:space="preserve">Professional Development Committee (PDC) </w:t>
            </w:r>
          </w:p>
        </w:tc>
        <w:tc>
          <w:tcPr>
            <w:tcW w:w="1165" w:type="dxa"/>
            <w:hideMark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B33A03" w:rsidRPr="004F2D7C" w:rsidTr="008B72A7">
        <w:trPr>
          <w:trHeight w:val="710"/>
        </w:trPr>
        <w:tc>
          <w:tcPr>
            <w:tcW w:w="570" w:type="dxa"/>
          </w:tcPr>
          <w:p w:rsidR="00B33A03" w:rsidRPr="00D65E26" w:rsidRDefault="00B33A03" w:rsidP="00B33A0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562" w:type="dxa"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Focus on leadership development in new faculty and new adjunct faculty seminars including committee involvement.</w:t>
            </w:r>
          </w:p>
        </w:tc>
        <w:tc>
          <w:tcPr>
            <w:tcW w:w="4192" w:type="dxa"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Documented leadership sessions for new faculty both full-time and adjunct.</w:t>
            </w:r>
          </w:p>
        </w:tc>
        <w:tc>
          <w:tcPr>
            <w:tcW w:w="3901" w:type="dxa"/>
          </w:tcPr>
          <w:p w:rsidR="00B33A03" w:rsidRPr="00B33A03" w:rsidRDefault="00B33A03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B33A03">
              <w:rPr>
                <w:rFonts w:asciiTheme="majorHAnsi" w:hAnsiTheme="majorHAnsi"/>
                <w:b/>
                <w:sz w:val="20"/>
                <w:szCs w:val="24"/>
              </w:rPr>
              <w:t>PDC</w:t>
            </w:r>
          </w:p>
        </w:tc>
        <w:tc>
          <w:tcPr>
            <w:tcW w:w="1165" w:type="dxa"/>
            <w:hideMark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B33A03" w:rsidRPr="004F2D7C" w:rsidTr="008B72A7">
        <w:trPr>
          <w:trHeight w:val="755"/>
        </w:trPr>
        <w:tc>
          <w:tcPr>
            <w:tcW w:w="570" w:type="dxa"/>
          </w:tcPr>
          <w:p w:rsidR="00B33A03" w:rsidRPr="00D65E26" w:rsidRDefault="00B33A03" w:rsidP="00B33A0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562" w:type="dxa"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Provide training on existing technology.</w:t>
            </w:r>
          </w:p>
        </w:tc>
        <w:tc>
          <w:tcPr>
            <w:tcW w:w="4192" w:type="dxa"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Documented sessions on existing technologies.</w:t>
            </w:r>
          </w:p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i/>
                <w:sz w:val="20"/>
                <w:szCs w:val="24"/>
              </w:rPr>
            </w:pPr>
            <w:r w:rsidRPr="00D65E26">
              <w:rPr>
                <w:rFonts w:asciiTheme="majorHAnsi" w:hAnsiTheme="majorHAnsi"/>
                <w:i/>
                <w:sz w:val="20"/>
                <w:szCs w:val="24"/>
              </w:rPr>
              <w:t>See Scorecard Data Strands.</w:t>
            </w:r>
          </w:p>
        </w:tc>
        <w:tc>
          <w:tcPr>
            <w:tcW w:w="3901" w:type="dxa"/>
          </w:tcPr>
          <w:p w:rsidR="00B33A03" w:rsidRPr="00B33A03" w:rsidRDefault="00B33A03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B33A03">
              <w:rPr>
                <w:rFonts w:asciiTheme="majorHAnsi" w:hAnsiTheme="majorHAnsi"/>
                <w:b/>
                <w:sz w:val="20"/>
                <w:szCs w:val="24"/>
              </w:rPr>
              <w:t xml:space="preserve">PDC </w:t>
            </w:r>
          </w:p>
        </w:tc>
        <w:tc>
          <w:tcPr>
            <w:tcW w:w="1165" w:type="dxa"/>
            <w:hideMark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B33A03" w:rsidRPr="004F2D7C" w:rsidTr="008B72A7">
        <w:trPr>
          <w:trHeight w:val="827"/>
        </w:trPr>
        <w:tc>
          <w:tcPr>
            <w:tcW w:w="570" w:type="dxa"/>
          </w:tcPr>
          <w:p w:rsidR="00B33A03" w:rsidRPr="00D65E26" w:rsidRDefault="00B33A03" w:rsidP="00B33A0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562" w:type="dxa"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 xml:space="preserve">Continue to support conferences (both on and off-campus), peer learning, learning from experts etc. </w:t>
            </w:r>
          </w:p>
        </w:tc>
        <w:tc>
          <w:tcPr>
            <w:tcW w:w="4192" w:type="dxa"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Website with list of conferences, conference travel forms, FLEX week sessions, colloquia attendance.</w:t>
            </w:r>
          </w:p>
        </w:tc>
        <w:tc>
          <w:tcPr>
            <w:tcW w:w="3901" w:type="dxa"/>
          </w:tcPr>
          <w:p w:rsidR="00B33A03" w:rsidRPr="00B33A03" w:rsidRDefault="00B33A03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B33A03">
              <w:rPr>
                <w:rFonts w:asciiTheme="majorHAnsi" w:hAnsiTheme="majorHAnsi"/>
                <w:b/>
                <w:sz w:val="20"/>
                <w:szCs w:val="24"/>
              </w:rPr>
              <w:t xml:space="preserve">PDC, </w:t>
            </w:r>
          </w:p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VP of Academic Affairs</w:t>
            </w:r>
          </w:p>
        </w:tc>
        <w:tc>
          <w:tcPr>
            <w:tcW w:w="1165" w:type="dxa"/>
            <w:hideMark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B33A03" w:rsidRPr="004F2D7C" w:rsidTr="008B72A7">
        <w:trPr>
          <w:trHeight w:val="312"/>
        </w:trPr>
        <w:tc>
          <w:tcPr>
            <w:tcW w:w="14390" w:type="dxa"/>
            <w:gridSpan w:val="5"/>
            <w:shd w:val="clear" w:color="auto" w:fill="D99594" w:themeFill="accent2" w:themeFillTint="99"/>
            <w:vAlign w:val="center"/>
            <w:hideMark/>
          </w:tcPr>
          <w:p w:rsidR="00B33A03" w:rsidRPr="004F2D7C" w:rsidRDefault="00B33A03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65E26">
              <w:rPr>
                <w:rFonts w:asciiTheme="majorHAnsi" w:hAnsiTheme="majorHAnsi"/>
                <w:b/>
                <w:bCs/>
                <w:szCs w:val="24"/>
              </w:rPr>
              <w:t>Community – Internal</w:t>
            </w:r>
          </w:p>
        </w:tc>
      </w:tr>
      <w:tr w:rsidR="00B33A03" w:rsidRPr="004F2D7C" w:rsidTr="008B72A7">
        <w:trPr>
          <w:trHeight w:val="746"/>
        </w:trPr>
        <w:tc>
          <w:tcPr>
            <w:tcW w:w="570" w:type="dxa"/>
          </w:tcPr>
          <w:p w:rsidR="00B33A03" w:rsidRPr="00D65E26" w:rsidRDefault="00B33A03" w:rsidP="00B33A0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562" w:type="dxa"/>
            <w:hideMark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 xml:space="preserve">Increase support for college and community mentorship programs. </w:t>
            </w:r>
          </w:p>
        </w:tc>
        <w:tc>
          <w:tcPr>
            <w:tcW w:w="4192" w:type="dxa"/>
            <w:hideMark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Documented increase in mentors in programs like ASTEP and Padrinos</w:t>
            </w:r>
          </w:p>
        </w:tc>
        <w:tc>
          <w:tcPr>
            <w:tcW w:w="3901" w:type="dxa"/>
            <w:hideMark/>
          </w:tcPr>
          <w:p w:rsidR="00B33A03" w:rsidRPr="00B33A03" w:rsidRDefault="00B33A03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B33A03">
              <w:rPr>
                <w:rFonts w:asciiTheme="majorHAnsi" w:hAnsiTheme="majorHAnsi"/>
                <w:b/>
                <w:sz w:val="20"/>
                <w:szCs w:val="24"/>
              </w:rPr>
              <w:t>Equal Opportunity &amp; Diversity Advisory Council (EODAC),</w:t>
            </w:r>
          </w:p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 xml:space="preserve">Director of Student Equity &amp; Inclusion </w:t>
            </w:r>
          </w:p>
        </w:tc>
        <w:tc>
          <w:tcPr>
            <w:tcW w:w="1165" w:type="dxa"/>
            <w:hideMark/>
          </w:tcPr>
          <w:p w:rsidR="00B33A03" w:rsidRPr="00D65E26" w:rsidRDefault="00B33A03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D65E26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</w:tbl>
    <w:p w:rsidR="003848C6" w:rsidRDefault="003848C6">
      <w:bookmarkStart w:id="0" w:name="_GoBack"/>
      <w:bookmarkEnd w:id="0"/>
    </w:p>
    <w:sectPr w:rsidR="003848C6" w:rsidSect="00B33A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0C" w:rsidRDefault="00A43F0C" w:rsidP="00B33A03">
      <w:pPr>
        <w:spacing w:line="240" w:lineRule="auto"/>
      </w:pPr>
      <w:r>
        <w:separator/>
      </w:r>
    </w:p>
  </w:endnote>
  <w:endnote w:type="continuationSeparator" w:id="0">
    <w:p w:rsidR="00A43F0C" w:rsidRDefault="00A43F0C" w:rsidP="00B33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0C" w:rsidRDefault="00A43F0C" w:rsidP="00B33A03">
      <w:pPr>
        <w:spacing w:line="240" w:lineRule="auto"/>
      </w:pPr>
      <w:r>
        <w:separator/>
      </w:r>
    </w:p>
  </w:footnote>
  <w:footnote w:type="continuationSeparator" w:id="0">
    <w:p w:rsidR="00A43F0C" w:rsidRDefault="00A43F0C" w:rsidP="00B33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8A4"/>
    <w:multiLevelType w:val="hybridMultilevel"/>
    <w:tmpl w:val="D456A900"/>
    <w:lvl w:ilvl="0" w:tplc="5B821294">
      <w:start w:val="1"/>
      <w:numFmt w:val="decimal"/>
      <w:lvlText w:val="%1"/>
      <w:lvlJc w:val="righ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03"/>
    <w:rsid w:val="003848C6"/>
    <w:rsid w:val="00A43F0C"/>
    <w:rsid w:val="00B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3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03"/>
  </w:style>
  <w:style w:type="paragraph" w:styleId="Footer">
    <w:name w:val="footer"/>
    <w:basedOn w:val="Normal"/>
    <w:link w:val="FooterChar"/>
    <w:uiPriority w:val="99"/>
    <w:unhideWhenUsed/>
    <w:rsid w:val="00B33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03"/>
  </w:style>
  <w:style w:type="table" w:styleId="TableGrid">
    <w:name w:val="Table Grid"/>
    <w:basedOn w:val="TableNormal"/>
    <w:uiPriority w:val="59"/>
    <w:rsid w:val="00B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3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03"/>
  </w:style>
  <w:style w:type="paragraph" w:styleId="Footer">
    <w:name w:val="footer"/>
    <w:basedOn w:val="Normal"/>
    <w:link w:val="FooterChar"/>
    <w:uiPriority w:val="99"/>
    <w:unhideWhenUsed/>
    <w:rsid w:val="00B33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03"/>
  </w:style>
  <w:style w:type="table" w:styleId="TableGrid">
    <w:name w:val="Table Grid"/>
    <w:basedOn w:val="TableNormal"/>
    <w:uiPriority w:val="59"/>
    <w:rsid w:val="00B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2015-08-18T05:29:00Z</dcterms:created>
  <dcterms:modified xsi:type="dcterms:W3CDTF">2015-08-18T05:31:00Z</dcterms:modified>
</cp:coreProperties>
</file>