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F514A" w14:textId="00230B87" w:rsidR="00BA4636" w:rsidRPr="00BA4636" w:rsidRDefault="00BA4636">
      <w:pPr>
        <w:spacing w:before="100" w:after="0" w:line="240" w:lineRule="auto"/>
        <w:ind w:right="1100"/>
        <w:jc w:val="center"/>
        <w:rPr>
          <w:rFonts w:ascii="Arial" w:eastAsia="Arial" w:hAnsi="Arial" w:cs="Arial"/>
          <w:b/>
          <w:bCs/>
          <w:color w:val="920000"/>
          <w:sz w:val="24"/>
          <w:szCs w:val="24"/>
        </w:rPr>
      </w:pPr>
      <w:r>
        <w:rPr>
          <w:rFonts w:ascii="Arial" w:eastAsia="Arial" w:hAnsi="Arial" w:cs="Arial"/>
          <w:color w:val="920000"/>
          <w:sz w:val="24"/>
          <w:szCs w:val="24"/>
        </w:rPr>
        <w:t xml:space="preserve">           </w:t>
      </w:r>
      <w:r w:rsidRPr="00BA4636">
        <w:rPr>
          <w:rFonts w:ascii="Arial" w:eastAsia="Arial" w:hAnsi="Arial" w:cs="Arial"/>
          <w:b/>
          <w:bCs/>
          <w:color w:val="920000"/>
          <w:sz w:val="24"/>
          <w:szCs w:val="24"/>
        </w:rPr>
        <w:t xml:space="preserve">Distance Education Committee </w:t>
      </w:r>
    </w:p>
    <w:p w14:paraId="2771E585" w14:textId="39507C1C" w:rsidR="00F62FA8" w:rsidRPr="00BA4636" w:rsidRDefault="00BA4636" w:rsidP="00BA4636">
      <w:pPr>
        <w:spacing w:before="100" w:after="0" w:line="240" w:lineRule="auto"/>
        <w:ind w:right="1100"/>
        <w:jc w:val="center"/>
        <w:rPr>
          <w:rFonts w:ascii="Arial" w:eastAsia="Arial" w:hAnsi="Arial" w:cs="Arial"/>
          <w:i/>
          <w:iCs/>
          <w:sz w:val="24"/>
          <w:szCs w:val="24"/>
        </w:rPr>
      </w:pPr>
      <w:r w:rsidRPr="00BA4636">
        <w:rPr>
          <w:rFonts w:ascii="Arial" w:eastAsia="Arial" w:hAnsi="Arial" w:cs="Arial"/>
          <w:b/>
          <w:bCs/>
          <w:color w:val="920000"/>
          <w:sz w:val="24"/>
          <w:szCs w:val="24"/>
        </w:rPr>
        <w:t xml:space="preserve">           </w:t>
      </w:r>
      <w:r w:rsidR="00174305" w:rsidRPr="00BA4636">
        <w:rPr>
          <w:rFonts w:ascii="Arial" w:eastAsia="Arial" w:hAnsi="Arial" w:cs="Arial"/>
          <w:i/>
          <w:iCs/>
          <w:color w:val="920000"/>
          <w:sz w:val="24"/>
          <w:szCs w:val="24"/>
        </w:rPr>
        <w:t>Meeting</w:t>
      </w:r>
      <w:r w:rsidRPr="00BA4636">
        <w:rPr>
          <w:rFonts w:ascii="Arial" w:eastAsia="Arial" w:hAnsi="Arial" w:cs="Arial"/>
          <w:i/>
          <w:iCs/>
          <w:color w:val="920000"/>
          <w:sz w:val="24"/>
          <w:szCs w:val="24"/>
        </w:rPr>
        <w:t xml:space="preserve"> </w:t>
      </w:r>
      <w:r w:rsidR="00672EDC">
        <w:rPr>
          <w:rFonts w:ascii="Arial" w:eastAsia="Arial" w:hAnsi="Arial" w:cs="Arial"/>
          <w:i/>
          <w:iCs/>
          <w:color w:val="920000"/>
          <w:sz w:val="24"/>
          <w:szCs w:val="24"/>
        </w:rPr>
        <w:t>Minutes</w:t>
      </w:r>
    </w:p>
    <w:tbl>
      <w:tblPr>
        <w:tblStyle w:val="FormTable"/>
        <w:tblW w:w="5000" w:type="pct"/>
        <w:tblLook w:val="04A0" w:firstRow="1" w:lastRow="0" w:firstColumn="1" w:lastColumn="0" w:noHBand="0" w:noVBand="1"/>
        <w:tblDescription w:val="Top table contains the title. Bottom table has meeting location, date and time"/>
      </w:tblPr>
      <w:tblGrid>
        <w:gridCol w:w="1632"/>
        <w:gridCol w:w="7728"/>
      </w:tblGrid>
      <w:tr w:rsidR="00BA4636" w14:paraId="28CACDF1" w14:textId="77777777" w:rsidTr="00BA4636">
        <w:trPr>
          <w:cnfStyle w:val="100000000000" w:firstRow="1" w:lastRow="0" w:firstColumn="0" w:lastColumn="0" w:oddVBand="0" w:evenVBand="0" w:oddHBand="0" w:evenHBand="0" w:firstRowFirstColumn="0" w:firstRowLastColumn="0" w:lastRowFirstColumn="0" w:lastRowLastColumn="0"/>
        </w:trPr>
        <w:tc>
          <w:tcPr>
            <w:tcW w:w="1632" w:type="dxa"/>
            <w:tcMar>
              <w:top w:w="504" w:type="dxa"/>
            </w:tcMar>
          </w:tcPr>
          <w:p w14:paraId="11296957" w14:textId="75A92550" w:rsidR="00BA4636" w:rsidRDefault="00BA4636" w:rsidP="008538D5">
            <w:pPr>
              <w:spacing w:after="120"/>
            </w:pPr>
            <w:r>
              <w:t>Location:</w:t>
            </w:r>
          </w:p>
        </w:tc>
        <w:tc>
          <w:tcPr>
            <w:tcW w:w="7728" w:type="dxa"/>
            <w:tcMar>
              <w:top w:w="504" w:type="dxa"/>
            </w:tcMar>
          </w:tcPr>
          <w:p w14:paraId="7CBAE407" w14:textId="77777777" w:rsidR="00BA4636" w:rsidRDefault="00BA4636" w:rsidP="008538D5">
            <w:pPr>
              <w:spacing w:after="120"/>
            </w:pPr>
            <w:r>
              <w:t xml:space="preserve">Zoom - </w:t>
            </w:r>
            <w:r w:rsidRPr="00F05298">
              <w:t>https://us06web.zoom.us/j/83276859280</w:t>
            </w:r>
          </w:p>
        </w:tc>
      </w:tr>
      <w:tr w:rsidR="00BA4636" w14:paraId="17533470" w14:textId="77777777" w:rsidTr="00BA4636">
        <w:tc>
          <w:tcPr>
            <w:tcW w:w="1632" w:type="dxa"/>
          </w:tcPr>
          <w:p w14:paraId="074B5186" w14:textId="77777777" w:rsidR="00BA4636" w:rsidRDefault="00BA4636" w:rsidP="008538D5">
            <w:pPr>
              <w:spacing w:after="120"/>
            </w:pPr>
            <w:r>
              <w:t>Date &amp; Time:</w:t>
            </w:r>
          </w:p>
        </w:tc>
        <w:tc>
          <w:tcPr>
            <w:tcW w:w="7728" w:type="dxa"/>
          </w:tcPr>
          <w:p w14:paraId="6F833348" w14:textId="2BEDC3F2" w:rsidR="00BA4636" w:rsidRDefault="00B22FA7" w:rsidP="008538D5">
            <w:pPr>
              <w:spacing w:after="120"/>
            </w:pPr>
            <w:r>
              <w:t>May 11</w:t>
            </w:r>
            <w:r w:rsidR="00BA4636">
              <w:t xml:space="preserve">, </w:t>
            </w:r>
            <w:r w:rsidR="00622BA6">
              <w:t>2023,</w:t>
            </w:r>
            <w:r w:rsidR="00BA4636">
              <w:t xml:space="preserve"> ~ 4:00 – 5:00 pm</w:t>
            </w:r>
          </w:p>
        </w:tc>
      </w:tr>
      <w:tr w:rsidR="00BA4636" w14:paraId="36672E05" w14:textId="77777777" w:rsidTr="00BA4636">
        <w:tc>
          <w:tcPr>
            <w:tcW w:w="1632" w:type="dxa"/>
          </w:tcPr>
          <w:p w14:paraId="6E0F7A16" w14:textId="55902010" w:rsidR="00BA4636" w:rsidRDefault="00202D6B" w:rsidP="008538D5">
            <w:pPr>
              <w:spacing w:after="120"/>
            </w:pPr>
            <w:r>
              <w:t>Co-Chairs</w:t>
            </w:r>
            <w:r w:rsidR="00BA4636">
              <w:t>:</w:t>
            </w:r>
          </w:p>
        </w:tc>
        <w:tc>
          <w:tcPr>
            <w:tcW w:w="7728" w:type="dxa"/>
          </w:tcPr>
          <w:p w14:paraId="62CB902E" w14:textId="203080C0" w:rsidR="00BA4636" w:rsidRDefault="007138BE" w:rsidP="008538D5">
            <w:pPr>
              <w:spacing w:after="120"/>
            </w:pPr>
            <w:r>
              <w:t>Debbie Angeles</w:t>
            </w:r>
            <w:r w:rsidR="00ED351D">
              <w:t xml:space="preserve"> &amp; Karen Bishop</w:t>
            </w:r>
          </w:p>
        </w:tc>
      </w:tr>
    </w:tbl>
    <w:p w14:paraId="0AA69589" w14:textId="03A012EA" w:rsidR="00174305" w:rsidRDefault="00174305" w:rsidP="00174305">
      <w:pPr>
        <w:spacing w:after="0" w:line="276" w:lineRule="auto"/>
        <w:ind w:right="1100"/>
        <w:jc w:val="center"/>
      </w:pPr>
    </w:p>
    <w:p w14:paraId="006AF6E8" w14:textId="0D40E593" w:rsidR="008538D5" w:rsidRDefault="00672EDC" w:rsidP="008538D5">
      <w:pPr>
        <w:rPr>
          <w:i/>
          <w:iCs/>
        </w:rPr>
      </w:pPr>
      <w:r>
        <w:rPr>
          <w:b/>
          <w:bCs/>
          <w:i/>
          <w:iCs/>
        </w:rPr>
        <w:t>Attendance</w:t>
      </w:r>
      <w:r w:rsidR="00F26561" w:rsidRPr="00F26561">
        <w:rPr>
          <w:i/>
          <w:iCs/>
        </w:rPr>
        <w:t xml:space="preserve">: </w:t>
      </w:r>
      <w:r w:rsidR="007138BE">
        <w:rPr>
          <w:i/>
          <w:iCs/>
        </w:rPr>
        <w:t xml:space="preserve">Debbie Angeles, </w:t>
      </w:r>
      <w:r w:rsidR="00F26561" w:rsidRPr="00F26561">
        <w:rPr>
          <w:i/>
          <w:iCs/>
        </w:rPr>
        <w:t>Karen Bishop, Denise Jackson, Joy Lawrence, Clara Zimmerman</w:t>
      </w:r>
    </w:p>
    <w:p w14:paraId="20A0FC35" w14:textId="15B7544B" w:rsidR="007138BE" w:rsidRPr="007138BE" w:rsidRDefault="00F26561" w:rsidP="007138BE">
      <w:pPr>
        <w:pStyle w:val="Heading2"/>
        <w:keepNext w:val="0"/>
        <w:numPr>
          <w:ilvl w:val="0"/>
          <w:numId w:val="1"/>
        </w:numPr>
        <w:spacing w:before="0"/>
        <w:ind w:left="0" w:firstLine="0"/>
        <w:rPr>
          <w:sz w:val="24"/>
          <w:szCs w:val="24"/>
        </w:rPr>
      </w:pPr>
      <w:r w:rsidRPr="00F26561">
        <w:rPr>
          <w:sz w:val="24"/>
          <w:szCs w:val="24"/>
        </w:rPr>
        <w:t>Approval of Agenda</w:t>
      </w:r>
      <w:r w:rsidR="00672EDC">
        <w:rPr>
          <w:sz w:val="24"/>
          <w:szCs w:val="24"/>
        </w:rPr>
        <w:t xml:space="preserve"> – </w:t>
      </w:r>
      <w:r w:rsidR="00672EDC">
        <w:rPr>
          <w:b w:val="0"/>
          <w:bCs/>
          <w:sz w:val="24"/>
          <w:szCs w:val="24"/>
        </w:rPr>
        <w:t>Approved as presented.</w:t>
      </w:r>
    </w:p>
    <w:p w14:paraId="7F63264E" w14:textId="64C97A61" w:rsidR="00F26561" w:rsidRPr="00F26561" w:rsidRDefault="00F26561" w:rsidP="00C370BB">
      <w:pPr>
        <w:pStyle w:val="Heading2"/>
        <w:keepNext w:val="0"/>
        <w:numPr>
          <w:ilvl w:val="0"/>
          <w:numId w:val="1"/>
        </w:numPr>
        <w:ind w:left="0" w:firstLine="0"/>
        <w:rPr>
          <w:sz w:val="24"/>
          <w:szCs w:val="24"/>
        </w:rPr>
      </w:pPr>
      <w:r w:rsidRPr="00F26561">
        <w:rPr>
          <w:sz w:val="24"/>
          <w:szCs w:val="24"/>
        </w:rPr>
        <w:t>Approval of Minutes</w:t>
      </w:r>
      <w:r w:rsidR="00672EDC">
        <w:rPr>
          <w:sz w:val="24"/>
          <w:szCs w:val="24"/>
        </w:rPr>
        <w:t xml:space="preserve"> of April 13, 2023</w:t>
      </w:r>
      <w:r w:rsidRPr="00F26561">
        <w:rPr>
          <w:sz w:val="24"/>
          <w:szCs w:val="24"/>
        </w:rPr>
        <w:t xml:space="preserve"> </w:t>
      </w:r>
      <w:r w:rsidR="000555F7">
        <w:rPr>
          <w:sz w:val="24"/>
          <w:szCs w:val="24"/>
        </w:rPr>
        <w:t>–</w:t>
      </w:r>
      <w:r w:rsidRPr="00F26561">
        <w:rPr>
          <w:sz w:val="24"/>
          <w:szCs w:val="24"/>
        </w:rPr>
        <w:t xml:space="preserve"> </w:t>
      </w:r>
      <w:r w:rsidR="00B22FA7">
        <w:rPr>
          <w:b w:val="0"/>
          <w:bCs/>
          <w:sz w:val="24"/>
          <w:szCs w:val="24"/>
        </w:rPr>
        <w:t>A</w:t>
      </w:r>
      <w:r w:rsidR="00672EDC">
        <w:rPr>
          <w:b w:val="0"/>
          <w:bCs/>
          <w:sz w:val="24"/>
          <w:szCs w:val="24"/>
        </w:rPr>
        <w:t>pproved as read.</w:t>
      </w:r>
    </w:p>
    <w:p w14:paraId="7FF88DC8" w14:textId="2BF0C7CC" w:rsidR="005C40A8" w:rsidRDefault="005C40A8" w:rsidP="00C370BB">
      <w:pPr>
        <w:pStyle w:val="Heading2"/>
        <w:keepNext w:val="0"/>
        <w:numPr>
          <w:ilvl w:val="0"/>
          <w:numId w:val="1"/>
        </w:numPr>
        <w:ind w:left="0" w:firstLine="0"/>
        <w:rPr>
          <w:b w:val="0"/>
          <w:bCs/>
          <w:sz w:val="24"/>
          <w:szCs w:val="24"/>
        </w:rPr>
      </w:pPr>
      <w:r>
        <w:rPr>
          <w:sz w:val="24"/>
          <w:szCs w:val="24"/>
        </w:rPr>
        <w:t xml:space="preserve">New Faculty Co-Chair 2023-24 – </w:t>
      </w:r>
      <w:r w:rsidR="00B22FA7">
        <w:rPr>
          <w:b w:val="0"/>
          <w:bCs/>
          <w:sz w:val="24"/>
          <w:szCs w:val="24"/>
        </w:rPr>
        <w:t xml:space="preserve">Joy Lawrence will take over May 30, 2023! </w:t>
      </w:r>
      <w:r w:rsidR="00B22FA7" w:rsidRPr="00B22FA7">
        <w:rPr>
          <mc:AlternateContent>
            <mc:Choice Requires="w16se"/>
            <mc:Fallback>
              <w:rFonts w:ascii="Segoe UI Emoji" w:eastAsia="Segoe UI Emoji" w:hAnsi="Segoe UI Emoji" w:cs="Segoe UI Emoji"/>
            </mc:Fallback>
          </mc:AlternateContent>
          <w:b w:val="0"/>
          <w:bCs/>
          <w:sz w:val="24"/>
          <w:szCs w:val="24"/>
        </w:rPr>
        <mc:AlternateContent>
          <mc:Choice Requires="w16se">
            <w16se:symEx w16se:font="Segoe UI Emoji" w16se:char="1F60A"/>
          </mc:Choice>
          <mc:Fallback>
            <w:t>😊</w:t>
          </mc:Fallback>
        </mc:AlternateContent>
      </w:r>
    </w:p>
    <w:p w14:paraId="38F31822" w14:textId="3D3012E3" w:rsidR="00672EDC" w:rsidRDefault="00672EDC" w:rsidP="00672EDC">
      <w:pPr>
        <w:pStyle w:val="ListParagraph"/>
        <w:numPr>
          <w:ilvl w:val="1"/>
          <w:numId w:val="1"/>
        </w:numPr>
      </w:pPr>
      <w:r>
        <w:t>Committee members expressed gratitude to Joy for her willingness to step into the</w:t>
      </w:r>
      <w:r w:rsidR="00CF6986">
        <w:t xml:space="preserve"> DE Faculty Co-chair</w:t>
      </w:r>
      <w:r>
        <w:t xml:space="preserve"> role this summer. This year’s POCR process should be complete b</w:t>
      </w:r>
      <w:r w:rsidR="00CF6986">
        <w:t>efore May 30. W</w:t>
      </w:r>
      <w:r>
        <w:t xml:space="preserve">ith Debbie </w:t>
      </w:r>
      <w:r w:rsidR="00CF6986">
        <w:t xml:space="preserve">also </w:t>
      </w:r>
      <w:r>
        <w:t xml:space="preserve">on board, the summer will be a perfect time for Joy to ease into the position. </w:t>
      </w:r>
    </w:p>
    <w:p w14:paraId="2F99E9C9" w14:textId="18D4218D" w:rsidR="00672EDC" w:rsidRPr="00672EDC" w:rsidRDefault="00672EDC" w:rsidP="00672EDC">
      <w:pPr>
        <w:pStyle w:val="ListParagraph"/>
        <w:numPr>
          <w:ilvl w:val="1"/>
          <w:numId w:val="1"/>
        </w:numPr>
      </w:pPr>
      <w:r>
        <w:t xml:space="preserve">Joy clarified that she is not yet ready to take over as POCR Lead yet, but </w:t>
      </w:r>
      <w:r w:rsidR="00CF6986">
        <w:t xml:space="preserve">there is </w:t>
      </w:r>
      <w:r>
        <w:t xml:space="preserve">time to figure that out </w:t>
      </w:r>
      <w:r w:rsidR="00CF6986">
        <w:t>be</w:t>
      </w:r>
      <w:r>
        <w:t>for</w:t>
      </w:r>
      <w:r w:rsidR="00CF6986">
        <w:t>e</w:t>
      </w:r>
      <w:r>
        <w:t xml:space="preserve"> </w:t>
      </w:r>
      <w:r w:rsidR="00CF6986">
        <w:t>we open a call for the</w:t>
      </w:r>
      <w:r>
        <w:t xml:space="preserve"> next cohort.</w:t>
      </w:r>
    </w:p>
    <w:p w14:paraId="62A3D45D" w14:textId="18A7B882" w:rsidR="00AB288F" w:rsidRDefault="00AB288F" w:rsidP="00C370BB">
      <w:pPr>
        <w:pStyle w:val="Heading2"/>
        <w:keepNext w:val="0"/>
        <w:numPr>
          <w:ilvl w:val="0"/>
          <w:numId w:val="1"/>
        </w:numPr>
        <w:ind w:left="0" w:firstLine="0"/>
        <w:rPr>
          <w:b w:val="0"/>
          <w:bCs/>
          <w:sz w:val="24"/>
          <w:szCs w:val="24"/>
        </w:rPr>
      </w:pPr>
      <w:r>
        <w:rPr>
          <w:sz w:val="24"/>
          <w:szCs w:val="24"/>
        </w:rPr>
        <w:t xml:space="preserve">Approved DE Plan 2023-2025 – </w:t>
      </w:r>
      <w:r>
        <w:rPr>
          <w:b w:val="0"/>
          <w:bCs/>
          <w:sz w:val="24"/>
          <w:szCs w:val="24"/>
        </w:rPr>
        <w:t>Approved by College Council &amp; Posted (Karen)</w:t>
      </w:r>
    </w:p>
    <w:p w14:paraId="423B3B81" w14:textId="7E9AB1B6" w:rsidR="00672EDC" w:rsidRDefault="00672EDC" w:rsidP="00672EDC">
      <w:pPr>
        <w:pStyle w:val="ListParagraph"/>
        <w:numPr>
          <w:ilvl w:val="0"/>
          <w:numId w:val="6"/>
        </w:numPr>
      </w:pPr>
      <w:r>
        <w:t>Karen announced that the DE Plan had been updated with feedback provided by the Senate and College Council and approved.</w:t>
      </w:r>
    </w:p>
    <w:p w14:paraId="056D6E1D" w14:textId="6C20E3F6" w:rsidR="00672EDC" w:rsidRPr="00672EDC" w:rsidRDefault="00672EDC" w:rsidP="00672EDC">
      <w:pPr>
        <w:pStyle w:val="ListParagraph"/>
        <w:numPr>
          <w:ilvl w:val="0"/>
          <w:numId w:val="6"/>
        </w:numPr>
      </w:pPr>
      <w:r>
        <w:t>The DE Plan has now been posted to the college planning page as well as the DE Committee page.</w:t>
      </w:r>
    </w:p>
    <w:p w14:paraId="3D505A69" w14:textId="41512FCE" w:rsidR="00C370BB" w:rsidRDefault="00C370BB" w:rsidP="00C370BB">
      <w:pPr>
        <w:pStyle w:val="Heading2"/>
        <w:keepNext w:val="0"/>
        <w:numPr>
          <w:ilvl w:val="0"/>
          <w:numId w:val="1"/>
        </w:numPr>
        <w:ind w:left="0" w:firstLine="0"/>
        <w:rPr>
          <w:b w:val="0"/>
          <w:bCs/>
          <w:sz w:val="24"/>
          <w:szCs w:val="24"/>
        </w:rPr>
      </w:pPr>
      <w:r>
        <w:rPr>
          <w:sz w:val="24"/>
          <w:szCs w:val="24"/>
        </w:rPr>
        <w:t xml:space="preserve">CVC Consortium Update </w:t>
      </w:r>
      <w:r>
        <w:rPr>
          <w:b w:val="0"/>
          <w:bCs/>
          <w:sz w:val="24"/>
          <w:szCs w:val="24"/>
        </w:rPr>
        <w:t>(</w:t>
      </w:r>
      <w:r w:rsidR="005C40A8">
        <w:rPr>
          <w:b w:val="0"/>
          <w:bCs/>
          <w:sz w:val="24"/>
          <w:szCs w:val="24"/>
        </w:rPr>
        <w:t xml:space="preserve">Debbie, </w:t>
      </w:r>
      <w:r>
        <w:rPr>
          <w:b w:val="0"/>
          <w:bCs/>
          <w:sz w:val="24"/>
          <w:szCs w:val="24"/>
        </w:rPr>
        <w:t>Karen</w:t>
      </w:r>
      <w:r w:rsidR="005C40A8">
        <w:rPr>
          <w:b w:val="0"/>
          <w:bCs/>
          <w:sz w:val="24"/>
          <w:szCs w:val="24"/>
        </w:rPr>
        <w:t>,</w:t>
      </w:r>
      <w:r>
        <w:rPr>
          <w:b w:val="0"/>
          <w:bCs/>
          <w:sz w:val="24"/>
          <w:szCs w:val="24"/>
        </w:rPr>
        <w:t xml:space="preserve"> &amp;</w:t>
      </w:r>
      <w:r w:rsidR="005C40A8">
        <w:rPr>
          <w:b w:val="0"/>
          <w:bCs/>
          <w:sz w:val="24"/>
          <w:szCs w:val="24"/>
        </w:rPr>
        <w:t xml:space="preserve">/or </w:t>
      </w:r>
      <w:r>
        <w:rPr>
          <w:b w:val="0"/>
          <w:bCs/>
          <w:sz w:val="24"/>
          <w:szCs w:val="24"/>
        </w:rPr>
        <w:t>Joy)</w:t>
      </w:r>
    </w:p>
    <w:p w14:paraId="20292C8D" w14:textId="326F5915" w:rsidR="00672EDC" w:rsidRDefault="00672EDC" w:rsidP="00672EDC">
      <w:pPr>
        <w:pStyle w:val="ListParagraph"/>
        <w:numPr>
          <w:ilvl w:val="0"/>
          <w:numId w:val="7"/>
        </w:numPr>
      </w:pPr>
      <w:r>
        <w:t>Joy reported that a new co-chair</w:t>
      </w:r>
      <w:r w:rsidR="00085F56">
        <w:t xml:space="preserve">, Jodie Steely of Fresno City College was elected at the last Consortium meeting. </w:t>
      </w:r>
    </w:p>
    <w:p w14:paraId="05C1E792" w14:textId="6F35E202" w:rsidR="00085F56" w:rsidRDefault="00085F56" w:rsidP="00672EDC">
      <w:pPr>
        <w:pStyle w:val="ListParagraph"/>
        <w:numPr>
          <w:ilvl w:val="0"/>
          <w:numId w:val="7"/>
        </w:numPr>
      </w:pPr>
      <w:r>
        <w:t>Concerns were expressed at the meeting about Proctorio going away from CVC, while others understood given equity challenges with it.</w:t>
      </w:r>
    </w:p>
    <w:p w14:paraId="1FF40485" w14:textId="121AD2F5" w:rsidR="00085F56" w:rsidRPr="00672EDC" w:rsidRDefault="00085F56" w:rsidP="00672EDC">
      <w:pPr>
        <w:pStyle w:val="ListParagraph"/>
        <w:numPr>
          <w:ilvl w:val="0"/>
          <w:numId w:val="7"/>
        </w:numPr>
      </w:pPr>
      <w:r>
        <w:t>CVC POCR funding is expected to be renewed for three years, but that is at the CVC level, not the college level.</w:t>
      </w:r>
    </w:p>
    <w:p w14:paraId="19C17746" w14:textId="50348B17" w:rsidR="00F26561" w:rsidRPr="00F26561" w:rsidRDefault="00F26561" w:rsidP="00C370BB">
      <w:pPr>
        <w:pStyle w:val="Heading2"/>
        <w:keepNext w:val="0"/>
        <w:numPr>
          <w:ilvl w:val="0"/>
          <w:numId w:val="1"/>
        </w:numPr>
        <w:ind w:left="0" w:firstLine="0"/>
        <w:rPr>
          <w:sz w:val="24"/>
          <w:szCs w:val="24"/>
        </w:rPr>
      </w:pPr>
      <w:r w:rsidRPr="00F26561">
        <w:rPr>
          <w:sz w:val="24"/>
          <w:szCs w:val="24"/>
        </w:rPr>
        <w:t xml:space="preserve">Student Services &amp; Counseling </w:t>
      </w:r>
      <w:r w:rsidR="008538D5">
        <w:rPr>
          <w:sz w:val="24"/>
          <w:szCs w:val="24"/>
        </w:rPr>
        <w:t>Connection</w:t>
      </w:r>
      <w:r w:rsidRPr="00F26561">
        <w:rPr>
          <w:sz w:val="24"/>
          <w:szCs w:val="24"/>
        </w:rPr>
        <w:t xml:space="preserve"> </w:t>
      </w:r>
      <w:r w:rsidRPr="00F26561">
        <w:rPr>
          <w:b w:val="0"/>
          <w:bCs/>
          <w:sz w:val="24"/>
          <w:szCs w:val="24"/>
        </w:rPr>
        <w:t>(Yolanda)</w:t>
      </w:r>
      <w:r w:rsidR="00672EDC">
        <w:rPr>
          <w:b w:val="0"/>
          <w:bCs/>
          <w:sz w:val="24"/>
          <w:szCs w:val="24"/>
        </w:rPr>
        <w:t xml:space="preserve"> - Tabled</w:t>
      </w:r>
    </w:p>
    <w:p w14:paraId="2E097280" w14:textId="66C79C6E" w:rsidR="00F26561" w:rsidRDefault="00B22FA7" w:rsidP="00C370BB">
      <w:pPr>
        <w:pStyle w:val="Heading2"/>
        <w:keepNext w:val="0"/>
        <w:numPr>
          <w:ilvl w:val="0"/>
          <w:numId w:val="1"/>
        </w:numPr>
        <w:ind w:left="0" w:firstLine="0"/>
        <w:rPr>
          <w:b w:val="0"/>
          <w:bCs/>
          <w:sz w:val="24"/>
          <w:szCs w:val="24"/>
        </w:rPr>
      </w:pPr>
      <w:r>
        <w:rPr>
          <w:sz w:val="24"/>
          <w:szCs w:val="24"/>
        </w:rPr>
        <w:t>Regular &amp; Substantive Interaction Policy</w:t>
      </w:r>
      <w:r w:rsidR="00F26561" w:rsidRPr="00F26561">
        <w:rPr>
          <w:sz w:val="24"/>
          <w:szCs w:val="24"/>
        </w:rPr>
        <w:t xml:space="preserve"> </w:t>
      </w:r>
      <w:r w:rsidR="00AB288F">
        <w:rPr>
          <w:b w:val="0"/>
          <w:bCs/>
          <w:sz w:val="24"/>
          <w:szCs w:val="24"/>
        </w:rPr>
        <w:t>(Karen)</w:t>
      </w:r>
    </w:p>
    <w:p w14:paraId="45768B18" w14:textId="7E024C84" w:rsidR="00B22FA7" w:rsidRDefault="00085F56" w:rsidP="00B22FA7">
      <w:pPr>
        <w:pStyle w:val="ListParagraph"/>
        <w:numPr>
          <w:ilvl w:val="0"/>
          <w:numId w:val="4"/>
        </w:numPr>
      </w:pPr>
      <w:r>
        <w:lastRenderedPageBreak/>
        <w:t>Committee members reviewed and discussed the current RSI policy (Senate approved 4/22/2023) and agreed to b</w:t>
      </w:r>
      <w:r w:rsidR="00B22FA7">
        <w:t xml:space="preserve">roaden </w:t>
      </w:r>
      <w:r>
        <w:t>it</w:t>
      </w:r>
      <w:r w:rsidR="00B22FA7">
        <w:t xml:space="preserve"> to 2x week RSI for any DE class:</w:t>
      </w:r>
    </w:p>
    <w:p w14:paraId="78E834BD" w14:textId="4F37501E" w:rsidR="00B22FA7" w:rsidRDefault="00B22FA7" w:rsidP="00B22FA7">
      <w:pPr>
        <w:pStyle w:val="ListParagraph"/>
        <w:numPr>
          <w:ilvl w:val="1"/>
          <w:numId w:val="4"/>
        </w:numPr>
      </w:pPr>
      <w:r>
        <w:t>2x announcements per week for asynchronous classes</w:t>
      </w:r>
    </w:p>
    <w:p w14:paraId="3ABF2669" w14:textId="26023710" w:rsidR="00B22FA7" w:rsidRDefault="00B22FA7" w:rsidP="00B22FA7">
      <w:pPr>
        <w:pStyle w:val="ListParagraph"/>
        <w:numPr>
          <w:ilvl w:val="1"/>
          <w:numId w:val="4"/>
        </w:numPr>
      </w:pPr>
      <w:r>
        <w:t xml:space="preserve">Any 2x week combination of announcements, live meetings, zoom meetings for synchronous and hybrid </w:t>
      </w:r>
      <w:r w:rsidR="00EC1BD9">
        <w:t>classes.</w:t>
      </w:r>
    </w:p>
    <w:p w14:paraId="6DEC4C1D" w14:textId="77777777" w:rsidR="00085F56" w:rsidRDefault="00085F56" w:rsidP="00B22FA7">
      <w:pPr>
        <w:pStyle w:val="ListParagraph"/>
        <w:numPr>
          <w:ilvl w:val="0"/>
          <w:numId w:val="4"/>
        </w:numPr>
      </w:pPr>
      <w:r>
        <w:t>Members explored verbiage changes, but agreed we needed to address other weaknesses in it as well to clarify absences and so on.</w:t>
      </w:r>
    </w:p>
    <w:p w14:paraId="32076C49" w14:textId="79C15726" w:rsidR="00B22FA7" w:rsidRPr="00B22FA7" w:rsidRDefault="00085F56" w:rsidP="00B22FA7">
      <w:pPr>
        <w:pStyle w:val="ListParagraph"/>
        <w:numPr>
          <w:ilvl w:val="0"/>
          <w:numId w:val="4"/>
        </w:numPr>
      </w:pPr>
      <w:r>
        <w:t xml:space="preserve">Everyone will review over the summer and bring to the next meeting possible revisions to relevant verbiage </w:t>
      </w:r>
      <w:r w:rsidR="00B22FA7">
        <w:t>in the official PC RSI policy itself and anywhere else it appears.</w:t>
      </w:r>
    </w:p>
    <w:p w14:paraId="1244F4F5" w14:textId="0FCD5F96" w:rsidR="00B22FA7" w:rsidRDefault="00B22FA7" w:rsidP="00C370BB">
      <w:pPr>
        <w:pStyle w:val="Heading2"/>
        <w:keepNext w:val="0"/>
        <w:numPr>
          <w:ilvl w:val="0"/>
          <w:numId w:val="1"/>
        </w:numPr>
        <w:ind w:left="0" w:firstLine="0"/>
        <w:rPr>
          <w:b w:val="0"/>
          <w:bCs/>
          <w:sz w:val="24"/>
          <w:szCs w:val="24"/>
        </w:rPr>
      </w:pPr>
      <w:r>
        <w:rPr>
          <w:sz w:val="24"/>
          <w:szCs w:val="24"/>
        </w:rPr>
        <w:t xml:space="preserve">STAC Order Renewal </w:t>
      </w:r>
      <w:r>
        <w:rPr>
          <w:b w:val="0"/>
          <w:bCs/>
          <w:sz w:val="24"/>
          <w:szCs w:val="24"/>
        </w:rPr>
        <w:t>(Debbie)</w:t>
      </w:r>
    </w:p>
    <w:p w14:paraId="78A0AB6E" w14:textId="4DA2244D" w:rsidR="00085F56" w:rsidRDefault="00085F56" w:rsidP="00085F56">
      <w:pPr>
        <w:pStyle w:val="ListParagraph"/>
        <w:numPr>
          <w:ilvl w:val="1"/>
          <w:numId w:val="1"/>
        </w:numPr>
      </w:pPr>
      <w:r>
        <w:t xml:space="preserve">Debbie went over the college’s annual STAC order that covers various options and services relevant to DE such as Blackboard Ally, NameCoach, NetTutor, Labster, and so on. </w:t>
      </w:r>
    </w:p>
    <w:p w14:paraId="77296D70" w14:textId="03AF7A59" w:rsidR="00085F56" w:rsidRPr="00085F56" w:rsidRDefault="00085F56" w:rsidP="00966996">
      <w:pPr>
        <w:pStyle w:val="ListParagraph"/>
        <w:numPr>
          <w:ilvl w:val="1"/>
          <w:numId w:val="1"/>
        </w:numPr>
      </w:pPr>
      <w:r>
        <w:t xml:space="preserve">Members explored the </w:t>
      </w:r>
      <w:r w:rsidR="00966996">
        <w:t>relevance of each service and agreed to request the continuance of current services and the return of NameCoach.</w:t>
      </w:r>
    </w:p>
    <w:p w14:paraId="3F4B2EDF" w14:textId="3CA51B6F" w:rsidR="00ED351D" w:rsidRDefault="00ED351D" w:rsidP="00C370BB">
      <w:pPr>
        <w:pStyle w:val="Heading2"/>
        <w:keepNext w:val="0"/>
        <w:numPr>
          <w:ilvl w:val="0"/>
          <w:numId w:val="1"/>
        </w:numPr>
        <w:ind w:left="0" w:firstLine="0"/>
        <w:rPr>
          <w:b w:val="0"/>
          <w:bCs/>
          <w:sz w:val="24"/>
          <w:szCs w:val="24"/>
        </w:rPr>
      </w:pPr>
      <w:r>
        <w:rPr>
          <w:sz w:val="24"/>
          <w:szCs w:val="24"/>
        </w:rPr>
        <w:t xml:space="preserve">CCC DE Title 5 Guidance Memo of April 18, 2023 </w:t>
      </w:r>
      <w:r>
        <w:rPr>
          <w:b w:val="0"/>
          <w:bCs/>
          <w:sz w:val="24"/>
          <w:szCs w:val="24"/>
        </w:rPr>
        <w:t>(Debbie)</w:t>
      </w:r>
    </w:p>
    <w:p w14:paraId="472958E2" w14:textId="0E5E0552" w:rsidR="00966996" w:rsidRDefault="00966996" w:rsidP="00ED351D">
      <w:pPr>
        <w:pStyle w:val="ListParagraph"/>
        <w:numPr>
          <w:ilvl w:val="0"/>
          <w:numId w:val="5"/>
        </w:numPr>
      </w:pPr>
      <w:r>
        <w:t>Debbie went over the Guidance Memo of April 18 from California CC Chancellor’s Office. The key is that we have to have our own policy in place 180 days after changes.</w:t>
      </w:r>
    </w:p>
    <w:p w14:paraId="191F5C98" w14:textId="390EFF7E" w:rsidR="00ED351D" w:rsidRDefault="00966996" w:rsidP="00ED351D">
      <w:pPr>
        <w:pStyle w:val="ListParagraph"/>
        <w:numPr>
          <w:ilvl w:val="0"/>
          <w:numId w:val="5"/>
        </w:numPr>
      </w:pPr>
      <w:r>
        <w:t xml:space="preserve">Debbie went over </w:t>
      </w:r>
      <w:r w:rsidR="00ED351D">
        <w:t>DE eLumen Language from Judy</w:t>
      </w:r>
      <w:r>
        <w:t xml:space="preserve"> for necessary changes and the </w:t>
      </w:r>
      <w:r w:rsidR="00ED351D">
        <w:t>DE Comments Worksheet for the Schedule from Judy</w:t>
      </w:r>
      <w:r>
        <w:t xml:space="preserve"> to ensure that relevant and appropriate information is published in the schedule as students are registering.</w:t>
      </w:r>
    </w:p>
    <w:p w14:paraId="4CB5905A" w14:textId="75DEB116" w:rsidR="00966996" w:rsidRPr="00ED351D" w:rsidRDefault="00966996" w:rsidP="00ED351D">
      <w:pPr>
        <w:pStyle w:val="ListParagraph"/>
        <w:numPr>
          <w:ilvl w:val="0"/>
          <w:numId w:val="5"/>
        </w:numPr>
      </w:pPr>
      <w:r>
        <w:t>Members agreed</w:t>
      </w:r>
      <w:r w:rsidR="00CF6986">
        <w:t xml:space="preserve"> </w:t>
      </w:r>
      <w:r>
        <w:t xml:space="preserve">to reflect </w:t>
      </w:r>
      <w:r w:rsidR="00CF6986">
        <w:t>more on both, consider options and take it up when meetings resume in the Fall term.</w:t>
      </w:r>
    </w:p>
    <w:p w14:paraId="3B7A6993" w14:textId="2BC4FDD9" w:rsidR="00F26561" w:rsidRDefault="00F26561" w:rsidP="00C370BB">
      <w:pPr>
        <w:pStyle w:val="Heading2"/>
        <w:keepNext w:val="0"/>
        <w:numPr>
          <w:ilvl w:val="0"/>
          <w:numId w:val="1"/>
        </w:numPr>
        <w:ind w:left="0" w:firstLine="0"/>
        <w:rPr>
          <w:b w:val="0"/>
          <w:bCs/>
          <w:sz w:val="24"/>
          <w:szCs w:val="24"/>
        </w:rPr>
      </w:pPr>
      <w:r w:rsidRPr="00F26561">
        <w:rPr>
          <w:sz w:val="24"/>
          <w:szCs w:val="24"/>
        </w:rPr>
        <w:t xml:space="preserve">Online Teaching Conference – </w:t>
      </w:r>
      <w:r>
        <w:rPr>
          <w:b w:val="0"/>
          <w:bCs/>
          <w:sz w:val="24"/>
          <w:szCs w:val="24"/>
        </w:rPr>
        <w:t>Funding available to attend (CVC + PC)</w:t>
      </w:r>
    </w:p>
    <w:p w14:paraId="1B0EECE3" w14:textId="77777777" w:rsidR="00975EDA" w:rsidRDefault="00CF6986" w:rsidP="00CF6986">
      <w:pPr>
        <w:pStyle w:val="ListParagraph"/>
        <w:numPr>
          <w:ilvl w:val="2"/>
          <w:numId w:val="1"/>
        </w:numPr>
      </w:pPr>
      <w:r>
        <w:t>Karen reminded everyone of the upcoming OTC in June, and to take advantage of funding because historically it has rarely been available.</w:t>
      </w:r>
    </w:p>
    <w:p w14:paraId="5CCE3BEE" w14:textId="5C476019" w:rsidR="00CF6986" w:rsidRPr="00CF6986" w:rsidRDefault="00975EDA" w:rsidP="00CF6986">
      <w:pPr>
        <w:pStyle w:val="ListParagraph"/>
        <w:numPr>
          <w:ilvl w:val="2"/>
          <w:numId w:val="1"/>
        </w:numPr>
      </w:pPr>
      <w:r>
        <w:t>Several PC faculty</w:t>
      </w:r>
      <w:r w:rsidR="001C05F6">
        <w:t xml:space="preserve"> members</w:t>
      </w:r>
      <w:r>
        <w:t xml:space="preserve"> are planning to attend. </w:t>
      </w:r>
    </w:p>
    <w:p w14:paraId="6230F468" w14:textId="57E0C319" w:rsidR="00F26561" w:rsidRDefault="00F26561" w:rsidP="00C370BB">
      <w:pPr>
        <w:pStyle w:val="Heading2"/>
        <w:keepNext w:val="0"/>
        <w:numPr>
          <w:ilvl w:val="0"/>
          <w:numId w:val="1"/>
        </w:numPr>
        <w:ind w:left="0" w:firstLine="0"/>
        <w:rPr>
          <w:b w:val="0"/>
          <w:bCs/>
          <w:sz w:val="24"/>
          <w:szCs w:val="24"/>
        </w:rPr>
      </w:pPr>
      <w:r w:rsidRPr="00F26561">
        <w:rPr>
          <w:sz w:val="24"/>
          <w:szCs w:val="24"/>
        </w:rPr>
        <w:t xml:space="preserve">ZTC Funding Opportunity </w:t>
      </w:r>
      <w:r w:rsidR="007138BE">
        <w:rPr>
          <w:b w:val="0"/>
          <w:bCs/>
          <w:sz w:val="24"/>
          <w:szCs w:val="24"/>
        </w:rPr>
        <w:t>(</w:t>
      </w:r>
      <w:r w:rsidR="00CF6986">
        <w:rPr>
          <w:b w:val="0"/>
          <w:bCs/>
          <w:sz w:val="24"/>
          <w:szCs w:val="24"/>
        </w:rPr>
        <w:t>Karen</w:t>
      </w:r>
      <w:r w:rsidR="007138BE">
        <w:rPr>
          <w:b w:val="0"/>
          <w:bCs/>
          <w:sz w:val="24"/>
          <w:szCs w:val="24"/>
        </w:rPr>
        <w:t>)</w:t>
      </w:r>
    </w:p>
    <w:p w14:paraId="23E2D498" w14:textId="6036E374" w:rsidR="00975EDA" w:rsidRDefault="00975EDA" w:rsidP="00975EDA">
      <w:pPr>
        <w:pStyle w:val="ListParagraph"/>
        <w:numPr>
          <w:ilvl w:val="2"/>
          <w:numId w:val="1"/>
        </w:numPr>
      </w:pPr>
      <w:r>
        <w:t xml:space="preserve">The online </w:t>
      </w:r>
      <w:r w:rsidR="00C94EBB">
        <w:t xml:space="preserve">funding </w:t>
      </w:r>
      <w:r>
        <w:t>application form has been reviewed and revised by all stakeholders including the Senate ZTC Taskforce</w:t>
      </w:r>
      <w:r w:rsidR="00C94EBB">
        <w:t xml:space="preserve"> and is awaiting final admin approval to go live.</w:t>
      </w:r>
    </w:p>
    <w:p w14:paraId="43EB5B3F" w14:textId="681B82A9" w:rsidR="00975EDA" w:rsidRDefault="00975EDA" w:rsidP="00975EDA">
      <w:pPr>
        <w:pStyle w:val="ListParagraph"/>
        <w:numPr>
          <w:ilvl w:val="2"/>
          <w:numId w:val="1"/>
        </w:numPr>
      </w:pPr>
      <w:r>
        <w:t xml:space="preserve">Word has been spread to faculty through division meetings, emails, </w:t>
      </w:r>
      <w:r w:rsidR="00C94EBB">
        <w:t xml:space="preserve">committee meetings, </w:t>
      </w:r>
      <w:r>
        <w:t>and other means to generate interest and encourage folks to commit to adopting ZTC.</w:t>
      </w:r>
    </w:p>
    <w:p w14:paraId="12BB493E" w14:textId="305FD600" w:rsidR="00975EDA" w:rsidRDefault="00975EDA" w:rsidP="00975EDA">
      <w:pPr>
        <w:pStyle w:val="ListParagraph"/>
        <w:numPr>
          <w:ilvl w:val="2"/>
          <w:numId w:val="1"/>
        </w:numPr>
      </w:pPr>
      <w:r>
        <w:t xml:space="preserve">Debbie clarified that </w:t>
      </w:r>
      <w:r w:rsidR="00C94EBB">
        <w:t>if</w:t>
      </w:r>
      <w:r>
        <w:t xml:space="preserve"> students aren’t spending money on materials or texts, the course can qualify as ZTC. </w:t>
      </w:r>
    </w:p>
    <w:p w14:paraId="6DAB9B66" w14:textId="411EDD81" w:rsidR="00C94EBB" w:rsidRPr="00975EDA" w:rsidRDefault="00975EDA" w:rsidP="00C94EBB">
      <w:pPr>
        <w:pStyle w:val="ListParagraph"/>
        <w:numPr>
          <w:ilvl w:val="2"/>
          <w:numId w:val="1"/>
        </w:numPr>
      </w:pPr>
      <w:r>
        <w:t xml:space="preserve">Karen added we had learned last year that Lending Library materials can count as ZTC, </w:t>
      </w:r>
      <w:r w:rsidR="001C05F6">
        <w:t>if</w:t>
      </w:r>
      <w:r>
        <w:t xml:space="preserve"> there were enough books for everyone. However, recent discussions revealed that since the Lending Library does not ship books, DE students out of the local area cannot effectively access those free materials. Chris Ebert is exploring the possibility of providing eBooks of </w:t>
      </w:r>
      <w:r>
        <w:lastRenderedPageBreak/>
        <w:t xml:space="preserve">those titles to out of the area students rather than the hard copy. </w:t>
      </w:r>
      <w:r w:rsidR="00C94EBB">
        <w:t>But</w:t>
      </w:r>
      <w:r>
        <w:t xml:space="preserve"> he cautioned that Lending Library funding is running out so other grant funds need to be found to cover</w:t>
      </w:r>
      <w:r w:rsidR="00C94EBB">
        <w:t xml:space="preserve"> new acquisitions.</w:t>
      </w:r>
    </w:p>
    <w:p w14:paraId="53D87B2A" w14:textId="77777777" w:rsidR="00CF6986" w:rsidRPr="00CF6986" w:rsidRDefault="00CF6986" w:rsidP="00CF6986"/>
    <w:p w14:paraId="726BD069" w14:textId="5E423943" w:rsidR="00F26561" w:rsidRPr="00F26561" w:rsidRDefault="00F26561" w:rsidP="00C370BB">
      <w:pPr>
        <w:pStyle w:val="Heading2"/>
        <w:keepNext w:val="0"/>
        <w:numPr>
          <w:ilvl w:val="0"/>
          <w:numId w:val="1"/>
        </w:numPr>
        <w:ind w:left="0" w:firstLine="0"/>
        <w:rPr>
          <w:sz w:val="24"/>
          <w:szCs w:val="24"/>
        </w:rPr>
      </w:pPr>
      <w:r w:rsidRPr="00F26561">
        <w:rPr>
          <w:sz w:val="24"/>
          <w:szCs w:val="24"/>
        </w:rPr>
        <w:t>2022-2023 POCR Program</w:t>
      </w:r>
      <w:r w:rsidR="001774E6">
        <w:rPr>
          <w:sz w:val="24"/>
          <w:szCs w:val="24"/>
        </w:rPr>
        <w:t xml:space="preserve"> </w:t>
      </w:r>
      <w:r w:rsidR="001774E6">
        <w:rPr>
          <w:b w:val="0"/>
          <w:bCs/>
          <w:sz w:val="24"/>
          <w:szCs w:val="24"/>
        </w:rPr>
        <w:t>(Karen)</w:t>
      </w:r>
    </w:p>
    <w:p w14:paraId="2D273353" w14:textId="544D9152" w:rsidR="00F26561" w:rsidRPr="00B22FA7" w:rsidRDefault="00C94EBB" w:rsidP="00B22FA7">
      <w:pPr>
        <w:pStyle w:val="BodyText"/>
        <w:numPr>
          <w:ilvl w:val="0"/>
          <w:numId w:val="2"/>
        </w:numPr>
        <w:spacing w:after="120"/>
        <w:rPr>
          <w:color w:val="auto"/>
        </w:rPr>
      </w:pPr>
      <w:r>
        <w:rPr>
          <w:color w:val="auto"/>
        </w:rPr>
        <w:t xml:space="preserve">This year’s cohort is progressing </w:t>
      </w:r>
      <w:r w:rsidR="008A52EA">
        <w:rPr>
          <w:color w:val="auto"/>
        </w:rPr>
        <w:t>well</w:t>
      </w:r>
      <w:r>
        <w:rPr>
          <w:color w:val="auto"/>
        </w:rPr>
        <w:t>. Six courses have already been locally certified and most of the others in the pipeline are awaiting their final review</w:t>
      </w:r>
      <w:r w:rsidR="008A52EA">
        <w:rPr>
          <w:color w:val="auto"/>
        </w:rPr>
        <w:t xml:space="preserve"> after completing revisions</w:t>
      </w:r>
      <w:r>
        <w:rPr>
          <w:color w:val="auto"/>
        </w:rPr>
        <w:t>. Karen is causing the</w:t>
      </w:r>
      <w:r w:rsidR="008A52EA">
        <w:rPr>
          <w:color w:val="auto"/>
        </w:rPr>
        <w:t xml:space="preserve"> current</w:t>
      </w:r>
      <w:r>
        <w:rPr>
          <w:color w:val="auto"/>
        </w:rPr>
        <w:t xml:space="preserve"> bottleneck </w:t>
      </w:r>
      <w:r w:rsidR="008A52EA">
        <w:rPr>
          <w:color w:val="auto"/>
        </w:rPr>
        <w:t>problem</w:t>
      </w:r>
      <w:r>
        <w:rPr>
          <w:color w:val="auto"/>
        </w:rPr>
        <w:t>!</w:t>
      </w:r>
    </w:p>
    <w:p w14:paraId="53E8AF46" w14:textId="77D1572D" w:rsidR="00F26561" w:rsidRPr="00B22FA7" w:rsidRDefault="00C94EBB" w:rsidP="00C370BB">
      <w:pPr>
        <w:pStyle w:val="BodyText"/>
        <w:numPr>
          <w:ilvl w:val="0"/>
          <w:numId w:val="2"/>
        </w:numPr>
        <w:spacing w:after="120"/>
        <w:rPr>
          <w:color w:val="auto"/>
        </w:rPr>
      </w:pPr>
      <w:r>
        <w:rPr>
          <w:color w:val="auto"/>
        </w:rPr>
        <w:t xml:space="preserve">There are only a few participants left who are still making their final </w:t>
      </w:r>
      <w:r w:rsidR="008A52EA">
        <w:rPr>
          <w:color w:val="auto"/>
        </w:rPr>
        <w:t>revisions, but they are expected to finish soon.</w:t>
      </w:r>
    </w:p>
    <w:p w14:paraId="2098EC25" w14:textId="77777777" w:rsidR="00F26561" w:rsidRDefault="00F26561" w:rsidP="00C370BB">
      <w:pPr>
        <w:pStyle w:val="Heading2"/>
        <w:keepNext w:val="0"/>
        <w:numPr>
          <w:ilvl w:val="0"/>
          <w:numId w:val="1"/>
        </w:numPr>
        <w:ind w:left="0" w:firstLine="0"/>
        <w:rPr>
          <w:sz w:val="24"/>
          <w:szCs w:val="24"/>
        </w:rPr>
      </w:pPr>
      <w:r w:rsidRPr="00F26561">
        <w:rPr>
          <w:sz w:val="24"/>
          <w:szCs w:val="24"/>
        </w:rPr>
        <w:t>What else?</w:t>
      </w:r>
    </w:p>
    <w:p w14:paraId="6503F70B" w14:textId="43E45EB2" w:rsidR="008A52EA" w:rsidRDefault="008A52EA" w:rsidP="008A52EA">
      <w:pPr>
        <w:pStyle w:val="ListParagraph"/>
        <w:numPr>
          <w:ilvl w:val="2"/>
          <w:numId w:val="1"/>
        </w:numPr>
      </w:pPr>
      <w:r>
        <w:t>The districtwide Accessibility Task Force has met several times this term and Karen, Michelle, and Debbie have participated in the full meetings. Subcommittee meetings for DE have also met and Karen and Debbie have attended those, but Karen will step off after this term.</w:t>
      </w:r>
    </w:p>
    <w:p w14:paraId="6263C7E4" w14:textId="7EB3A672" w:rsidR="008A52EA" w:rsidRPr="008A52EA" w:rsidRDefault="008A52EA" w:rsidP="008A52EA">
      <w:pPr>
        <w:pStyle w:val="ListParagraph"/>
        <w:numPr>
          <w:ilvl w:val="2"/>
          <w:numId w:val="1"/>
        </w:numPr>
      </w:pPr>
      <w:r>
        <w:t>There is a Zoom issue on the PC campus computers.</w:t>
      </w:r>
    </w:p>
    <w:p w14:paraId="25E34BBC" w14:textId="77777777" w:rsidR="00F26561" w:rsidRDefault="00F26561" w:rsidP="00C370BB">
      <w:pPr>
        <w:pStyle w:val="Heading2"/>
        <w:keepNext w:val="0"/>
        <w:numPr>
          <w:ilvl w:val="0"/>
          <w:numId w:val="1"/>
        </w:numPr>
        <w:ind w:left="0" w:firstLine="0"/>
        <w:rPr>
          <w:sz w:val="24"/>
          <w:szCs w:val="24"/>
        </w:rPr>
      </w:pPr>
      <w:r w:rsidRPr="00F26561">
        <w:rPr>
          <w:sz w:val="24"/>
          <w:szCs w:val="24"/>
        </w:rPr>
        <w:t>Future Agenda Items</w:t>
      </w:r>
    </w:p>
    <w:p w14:paraId="4E01C04B" w14:textId="6D08AEF5" w:rsidR="001C05F6" w:rsidRDefault="001C05F6" w:rsidP="001C05F6">
      <w:pPr>
        <w:pStyle w:val="ListParagraph"/>
        <w:numPr>
          <w:ilvl w:val="2"/>
          <w:numId w:val="1"/>
        </w:numPr>
      </w:pPr>
      <w:r>
        <w:t>Explore alternatives for PC Kung Fu Canvas and Introduction to Online Teaching and Learning such as creating PC non-credit courses for them, and maybe add the equity piece, or have PC faculty take the BC non-credit courses to meet those requirements. Since Sarah retired, we have been having PC faculty take them from @ONE.</w:t>
      </w:r>
    </w:p>
    <w:p w14:paraId="3172B493" w14:textId="71246732" w:rsidR="001C05F6" w:rsidRPr="001C05F6" w:rsidRDefault="001C05F6" w:rsidP="001C05F6">
      <w:pPr>
        <w:pStyle w:val="ListParagraph"/>
        <w:numPr>
          <w:ilvl w:val="2"/>
          <w:numId w:val="1"/>
        </w:numPr>
      </w:pPr>
      <w:r>
        <w:t>The CIT website needs updating, so we need to consider what changes should be incorporated.</w:t>
      </w:r>
    </w:p>
    <w:p w14:paraId="1C5F0B61" w14:textId="0BF5D3B8" w:rsidR="00F26561" w:rsidRPr="00F26561" w:rsidRDefault="00F26561" w:rsidP="00C370BB">
      <w:pPr>
        <w:pStyle w:val="Heading2"/>
        <w:keepNext w:val="0"/>
        <w:numPr>
          <w:ilvl w:val="0"/>
          <w:numId w:val="1"/>
        </w:numPr>
        <w:ind w:left="0" w:firstLine="0"/>
        <w:rPr>
          <w:sz w:val="24"/>
          <w:szCs w:val="24"/>
        </w:rPr>
      </w:pPr>
      <w:r w:rsidRPr="00F26561">
        <w:rPr>
          <w:sz w:val="24"/>
          <w:szCs w:val="24"/>
        </w:rPr>
        <w:t>Future Meetings</w:t>
      </w:r>
      <w:r w:rsidRPr="00996B36">
        <w:rPr>
          <w:sz w:val="24"/>
          <w:szCs w:val="24"/>
        </w:rPr>
        <w:t xml:space="preserve"> </w:t>
      </w:r>
      <w:r w:rsidR="001C05F6">
        <w:rPr>
          <w:sz w:val="24"/>
          <w:szCs w:val="24"/>
        </w:rPr>
        <w:t xml:space="preserve">– </w:t>
      </w:r>
      <w:r w:rsidR="001C05F6">
        <w:rPr>
          <w:b w:val="0"/>
          <w:bCs/>
          <w:sz w:val="24"/>
          <w:szCs w:val="24"/>
        </w:rPr>
        <w:t>Schedule TBD in the Fall term. Thursdays at 4 will not work Fall 2023.</w:t>
      </w:r>
    </w:p>
    <w:p w14:paraId="2F025AA0" w14:textId="77777777" w:rsidR="00F26561" w:rsidRDefault="00F26561" w:rsidP="00F26561">
      <w:pPr>
        <w:spacing w:after="0" w:line="276" w:lineRule="auto"/>
        <w:ind w:right="1100"/>
      </w:pPr>
    </w:p>
    <w:sectPr w:rsidR="00F26561">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2A4D1" w14:textId="77777777" w:rsidR="005F2396" w:rsidRDefault="005F2396">
      <w:pPr>
        <w:spacing w:after="0" w:line="240" w:lineRule="auto"/>
      </w:pPr>
      <w:r>
        <w:separator/>
      </w:r>
    </w:p>
  </w:endnote>
  <w:endnote w:type="continuationSeparator" w:id="0">
    <w:p w14:paraId="5822AEB8" w14:textId="77777777" w:rsidR="005F2396" w:rsidRDefault="005F2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D6D3" w14:textId="7368E7D1" w:rsidR="00FA4E1F" w:rsidRPr="00C31C2A" w:rsidRDefault="00FA4E1F" w:rsidP="00FA4E1F">
    <w:pPr>
      <w:pBdr>
        <w:top w:val="nil"/>
        <w:left w:val="nil"/>
        <w:bottom w:val="nil"/>
        <w:right w:val="nil"/>
        <w:between w:val="nil"/>
      </w:pBdr>
      <w:tabs>
        <w:tab w:val="center" w:pos="4680"/>
        <w:tab w:val="right" w:pos="9360"/>
      </w:tabs>
      <w:spacing w:after="0" w:line="240" w:lineRule="auto"/>
      <w:ind w:firstLine="720"/>
      <w:rPr>
        <w:color w:val="767171" w:themeColor="background2" w:themeShade="80"/>
        <w:sz w:val="18"/>
        <w:szCs w:val="18"/>
      </w:rPr>
    </w:pPr>
    <w:r w:rsidRPr="00C31C2A">
      <w:rPr>
        <w:color w:val="767171" w:themeColor="background2" w:themeShade="80"/>
        <w:sz w:val="18"/>
        <w:szCs w:val="18"/>
      </w:rPr>
      <w:t>Porterville College</w:t>
    </w:r>
    <w:r w:rsidRPr="00C31C2A">
      <w:rPr>
        <w:color w:val="767171" w:themeColor="background2" w:themeShade="80"/>
        <w:sz w:val="18"/>
        <w:szCs w:val="18"/>
      </w:rPr>
      <w:ptab w:relativeTo="margin" w:alignment="center" w:leader="none"/>
    </w:r>
    <w:r w:rsidRPr="00C31C2A">
      <w:rPr>
        <w:color w:val="767171" w:themeColor="background2" w:themeShade="80"/>
        <w:sz w:val="18"/>
        <w:szCs w:val="18"/>
      </w:rPr>
      <w:t>Distance Education Committee</w:t>
    </w:r>
    <w:r w:rsidRPr="00C31C2A">
      <w:rPr>
        <w:color w:val="767171" w:themeColor="background2" w:themeShade="80"/>
        <w:sz w:val="18"/>
        <w:szCs w:val="18"/>
      </w:rPr>
      <w:ptab w:relativeTo="margin" w:alignment="right" w:leader="none"/>
    </w:r>
    <w:r w:rsidRPr="00C31C2A">
      <w:rPr>
        <w:color w:val="767171" w:themeColor="background2" w:themeShade="80"/>
        <w:spacing w:val="60"/>
        <w:sz w:val="18"/>
        <w:szCs w:val="18"/>
      </w:rPr>
      <w:t>Page</w:t>
    </w:r>
    <w:r w:rsidRPr="00C31C2A">
      <w:rPr>
        <w:color w:val="767171" w:themeColor="background2" w:themeShade="80"/>
        <w:sz w:val="18"/>
        <w:szCs w:val="18"/>
      </w:rPr>
      <w:t xml:space="preserve"> </w:t>
    </w:r>
    <w:r w:rsidRPr="00C31C2A">
      <w:rPr>
        <w:color w:val="767171" w:themeColor="background2" w:themeShade="80"/>
        <w:sz w:val="18"/>
        <w:szCs w:val="18"/>
      </w:rPr>
      <w:fldChar w:fldCharType="begin"/>
    </w:r>
    <w:r w:rsidRPr="00C31C2A">
      <w:rPr>
        <w:color w:val="767171" w:themeColor="background2" w:themeShade="80"/>
        <w:sz w:val="18"/>
        <w:szCs w:val="18"/>
      </w:rPr>
      <w:instrText xml:space="preserve"> PAGE   \* MERGEFORMAT </w:instrText>
    </w:r>
    <w:r w:rsidRPr="00C31C2A">
      <w:rPr>
        <w:color w:val="767171" w:themeColor="background2" w:themeShade="80"/>
        <w:sz w:val="18"/>
        <w:szCs w:val="18"/>
      </w:rPr>
      <w:fldChar w:fldCharType="separate"/>
    </w:r>
    <w:r w:rsidRPr="00C31C2A">
      <w:rPr>
        <w:color w:val="767171" w:themeColor="background2" w:themeShade="80"/>
        <w:sz w:val="18"/>
        <w:szCs w:val="18"/>
      </w:rPr>
      <w:t>1</w:t>
    </w:r>
    <w:r w:rsidRPr="00C31C2A">
      <w:rPr>
        <w:color w:val="767171" w:themeColor="background2" w:themeShade="80"/>
        <w:sz w:val="18"/>
        <w:szCs w:val="18"/>
      </w:rPr>
      <w:fldChar w:fldCharType="end"/>
    </w:r>
    <w:r w:rsidRPr="00C31C2A">
      <w:rPr>
        <w:color w:val="767171" w:themeColor="background2" w:themeShade="80"/>
        <w:sz w:val="18"/>
        <w:szCs w:val="18"/>
      </w:rPr>
      <w:t xml:space="preserve"> | </w:t>
    </w:r>
    <w:r w:rsidRPr="00C31C2A">
      <w:rPr>
        <w:color w:val="767171" w:themeColor="background2" w:themeShade="80"/>
        <w:sz w:val="18"/>
        <w:szCs w:val="18"/>
      </w:rPr>
      <w:fldChar w:fldCharType="begin"/>
    </w:r>
    <w:r w:rsidRPr="00C31C2A">
      <w:rPr>
        <w:color w:val="767171" w:themeColor="background2" w:themeShade="80"/>
        <w:sz w:val="18"/>
        <w:szCs w:val="18"/>
      </w:rPr>
      <w:instrText xml:space="preserve"> NUMPAGES  \* Arabic  \* MERGEFORMAT </w:instrText>
    </w:r>
    <w:r w:rsidRPr="00C31C2A">
      <w:rPr>
        <w:color w:val="767171" w:themeColor="background2" w:themeShade="80"/>
        <w:sz w:val="18"/>
        <w:szCs w:val="18"/>
      </w:rPr>
      <w:fldChar w:fldCharType="separate"/>
    </w:r>
    <w:r w:rsidRPr="00C31C2A">
      <w:rPr>
        <w:color w:val="767171" w:themeColor="background2" w:themeShade="80"/>
        <w:sz w:val="18"/>
        <w:szCs w:val="18"/>
      </w:rPr>
      <w:t>2</w:t>
    </w:r>
    <w:r w:rsidRPr="00C31C2A">
      <w:rPr>
        <w:color w:val="767171" w:themeColor="background2"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5792" w14:textId="2D61E757" w:rsidR="00F62FA8" w:rsidRPr="00C31C2A" w:rsidRDefault="00996B36" w:rsidP="00996B36">
    <w:pPr>
      <w:pBdr>
        <w:top w:val="nil"/>
        <w:left w:val="nil"/>
        <w:bottom w:val="nil"/>
        <w:right w:val="nil"/>
        <w:between w:val="nil"/>
      </w:pBdr>
      <w:tabs>
        <w:tab w:val="center" w:pos="4680"/>
        <w:tab w:val="right" w:pos="9360"/>
      </w:tabs>
      <w:spacing w:after="0" w:line="240" w:lineRule="auto"/>
      <w:ind w:firstLine="720"/>
      <w:rPr>
        <w:color w:val="767171" w:themeColor="background2" w:themeShade="80"/>
        <w:sz w:val="18"/>
        <w:szCs w:val="18"/>
      </w:rPr>
    </w:pPr>
    <w:r w:rsidRPr="00C31C2A">
      <w:rPr>
        <w:color w:val="767171" w:themeColor="background2" w:themeShade="80"/>
        <w:sz w:val="18"/>
        <w:szCs w:val="18"/>
      </w:rPr>
      <w:t>Porterville College</w:t>
    </w:r>
    <w:r w:rsidRPr="00C31C2A">
      <w:rPr>
        <w:color w:val="767171" w:themeColor="background2" w:themeShade="80"/>
        <w:sz w:val="18"/>
        <w:szCs w:val="18"/>
      </w:rPr>
      <w:ptab w:relativeTo="margin" w:alignment="center" w:leader="none"/>
    </w:r>
    <w:r w:rsidRPr="00C31C2A">
      <w:rPr>
        <w:color w:val="767171" w:themeColor="background2" w:themeShade="80"/>
        <w:sz w:val="18"/>
        <w:szCs w:val="18"/>
      </w:rPr>
      <w:t>Distance Education Committee</w:t>
    </w:r>
    <w:r w:rsidRPr="00C31C2A">
      <w:rPr>
        <w:color w:val="767171" w:themeColor="background2" w:themeShade="80"/>
        <w:sz w:val="18"/>
        <w:szCs w:val="18"/>
      </w:rPr>
      <w:ptab w:relativeTo="margin" w:alignment="right" w:leader="none"/>
    </w:r>
    <w:r w:rsidR="006A729D" w:rsidRPr="00C31C2A">
      <w:rPr>
        <w:color w:val="767171" w:themeColor="background2" w:themeShade="80"/>
        <w:spacing w:val="60"/>
        <w:sz w:val="18"/>
        <w:szCs w:val="18"/>
      </w:rPr>
      <w:t>Page</w:t>
    </w:r>
    <w:r w:rsidR="006A729D" w:rsidRPr="00C31C2A">
      <w:rPr>
        <w:color w:val="767171" w:themeColor="background2" w:themeShade="80"/>
        <w:sz w:val="18"/>
        <w:szCs w:val="18"/>
      </w:rPr>
      <w:t xml:space="preserve"> </w:t>
    </w:r>
    <w:r w:rsidR="006A729D" w:rsidRPr="00C31C2A">
      <w:rPr>
        <w:color w:val="767171" w:themeColor="background2" w:themeShade="80"/>
        <w:sz w:val="18"/>
        <w:szCs w:val="18"/>
      </w:rPr>
      <w:fldChar w:fldCharType="begin"/>
    </w:r>
    <w:r w:rsidR="006A729D" w:rsidRPr="00C31C2A">
      <w:rPr>
        <w:color w:val="767171" w:themeColor="background2" w:themeShade="80"/>
        <w:sz w:val="18"/>
        <w:szCs w:val="18"/>
      </w:rPr>
      <w:instrText xml:space="preserve"> PAGE   \* MERGEFORMAT </w:instrText>
    </w:r>
    <w:r w:rsidR="006A729D" w:rsidRPr="00C31C2A">
      <w:rPr>
        <w:color w:val="767171" w:themeColor="background2" w:themeShade="80"/>
        <w:sz w:val="18"/>
        <w:szCs w:val="18"/>
      </w:rPr>
      <w:fldChar w:fldCharType="separate"/>
    </w:r>
    <w:r w:rsidR="006A729D" w:rsidRPr="00C31C2A">
      <w:rPr>
        <w:color w:val="767171" w:themeColor="background2" w:themeShade="80"/>
        <w:sz w:val="18"/>
        <w:szCs w:val="18"/>
      </w:rPr>
      <w:t>2</w:t>
    </w:r>
    <w:r w:rsidR="006A729D" w:rsidRPr="00C31C2A">
      <w:rPr>
        <w:color w:val="767171" w:themeColor="background2" w:themeShade="80"/>
        <w:sz w:val="18"/>
        <w:szCs w:val="18"/>
      </w:rPr>
      <w:fldChar w:fldCharType="end"/>
    </w:r>
    <w:r w:rsidR="006A729D" w:rsidRPr="00C31C2A">
      <w:rPr>
        <w:color w:val="767171" w:themeColor="background2" w:themeShade="80"/>
        <w:sz w:val="18"/>
        <w:szCs w:val="18"/>
      </w:rPr>
      <w:t xml:space="preserve"> | </w:t>
    </w:r>
    <w:r w:rsidR="006A729D" w:rsidRPr="00C31C2A">
      <w:rPr>
        <w:color w:val="767171" w:themeColor="background2" w:themeShade="80"/>
        <w:sz w:val="18"/>
        <w:szCs w:val="18"/>
      </w:rPr>
      <w:fldChar w:fldCharType="begin"/>
    </w:r>
    <w:r w:rsidR="006A729D" w:rsidRPr="00C31C2A">
      <w:rPr>
        <w:color w:val="767171" w:themeColor="background2" w:themeShade="80"/>
        <w:sz w:val="18"/>
        <w:szCs w:val="18"/>
      </w:rPr>
      <w:instrText xml:space="preserve"> NUMPAGES  \* Arabic  \* MERGEFORMAT </w:instrText>
    </w:r>
    <w:r w:rsidR="006A729D" w:rsidRPr="00C31C2A">
      <w:rPr>
        <w:color w:val="767171" w:themeColor="background2" w:themeShade="80"/>
        <w:sz w:val="18"/>
        <w:szCs w:val="18"/>
      </w:rPr>
      <w:fldChar w:fldCharType="separate"/>
    </w:r>
    <w:r w:rsidR="006A729D" w:rsidRPr="00C31C2A">
      <w:rPr>
        <w:color w:val="767171" w:themeColor="background2" w:themeShade="80"/>
        <w:sz w:val="18"/>
        <w:szCs w:val="18"/>
      </w:rPr>
      <w:t>2</w:t>
    </w:r>
    <w:r w:rsidR="006A729D" w:rsidRPr="00C31C2A">
      <w:rPr>
        <w:color w:val="767171" w:themeColor="background2"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B580E" w14:textId="77777777" w:rsidR="005F2396" w:rsidRDefault="005F2396">
      <w:pPr>
        <w:spacing w:after="0" w:line="240" w:lineRule="auto"/>
      </w:pPr>
      <w:r>
        <w:separator/>
      </w:r>
    </w:p>
  </w:footnote>
  <w:footnote w:type="continuationSeparator" w:id="0">
    <w:p w14:paraId="4A2BB65A" w14:textId="77777777" w:rsidR="005F2396" w:rsidRDefault="005F2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A3F2" w14:textId="77777777" w:rsidR="00F62FA8"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01C69D6B" wp14:editId="3B91CD4A">
          <wp:simplePos x="0" y="0"/>
          <wp:positionH relativeFrom="column">
            <wp:posOffset>1809750</wp:posOffset>
          </wp:positionH>
          <wp:positionV relativeFrom="paragraph">
            <wp:posOffset>-390524</wp:posOffset>
          </wp:positionV>
          <wp:extent cx="2185021" cy="90487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r="61472" b="87671"/>
                  <a:stretch>
                    <a:fillRect/>
                  </a:stretch>
                </pic:blipFill>
                <pic:spPr>
                  <a:xfrm>
                    <a:off x="0" y="0"/>
                    <a:ext cx="2185021" cy="9048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34252"/>
    <w:multiLevelType w:val="hybridMultilevel"/>
    <w:tmpl w:val="EAD6B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2842EE"/>
    <w:multiLevelType w:val="multilevel"/>
    <w:tmpl w:val="BD2A6328"/>
    <w:lvl w:ilvl="0">
      <w:start w:val="1"/>
      <w:numFmt w:val="upperRoman"/>
      <w:lvlText w:val="%1."/>
      <w:lvlJc w:val="left"/>
      <w:pPr>
        <w:ind w:left="576" w:hanging="576"/>
      </w:pPr>
      <w:rPr>
        <w:rFonts w:hint="default"/>
        <w:color w:val="4472C4" w:themeColor="accent1"/>
        <w:sz w:val="28"/>
      </w:rPr>
    </w:lvl>
    <w:lvl w:ilvl="1">
      <w:start w:val="1"/>
      <w:numFmt w:val="bullet"/>
      <w:lvlText w:val=""/>
      <w:lvlJc w:val="left"/>
      <w:pPr>
        <w:ind w:left="936"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BDB7237"/>
    <w:multiLevelType w:val="hybridMultilevel"/>
    <w:tmpl w:val="DD7C95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E6176E"/>
    <w:multiLevelType w:val="hybridMultilevel"/>
    <w:tmpl w:val="30C6A82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54B60FAF"/>
    <w:multiLevelType w:val="hybridMultilevel"/>
    <w:tmpl w:val="9A202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1C66F1"/>
    <w:multiLevelType w:val="hybridMultilevel"/>
    <w:tmpl w:val="CF207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8D5B66"/>
    <w:multiLevelType w:val="hybridMultilevel"/>
    <w:tmpl w:val="660C317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16cid:durableId="360860737">
    <w:abstractNumId w:val="1"/>
  </w:num>
  <w:num w:numId="2" w16cid:durableId="685330425">
    <w:abstractNumId w:val="3"/>
  </w:num>
  <w:num w:numId="3" w16cid:durableId="1757432739">
    <w:abstractNumId w:val="6"/>
  </w:num>
  <w:num w:numId="4" w16cid:durableId="1720200899">
    <w:abstractNumId w:val="2"/>
  </w:num>
  <w:num w:numId="5" w16cid:durableId="1636369931">
    <w:abstractNumId w:val="0"/>
  </w:num>
  <w:num w:numId="6" w16cid:durableId="1167401550">
    <w:abstractNumId w:val="4"/>
  </w:num>
  <w:num w:numId="7" w16cid:durableId="3879184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FA8"/>
    <w:rsid w:val="000555F7"/>
    <w:rsid w:val="00085F56"/>
    <w:rsid w:val="000A6352"/>
    <w:rsid w:val="00174305"/>
    <w:rsid w:val="001774E6"/>
    <w:rsid w:val="001C05F6"/>
    <w:rsid w:val="00202D6B"/>
    <w:rsid w:val="00304EF4"/>
    <w:rsid w:val="00352BD3"/>
    <w:rsid w:val="00400669"/>
    <w:rsid w:val="004C31EF"/>
    <w:rsid w:val="004E3F26"/>
    <w:rsid w:val="005308D6"/>
    <w:rsid w:val="00543FC7"/>
    <w:rsid w:val="00597B40"/>
    <w:rsid w:val="005C3DC4"/>
    <w:rsid w:val="005C40A8"/>
    <w:rsid w:val="005F2396"/>
    <w:rsid w:val="00622BA6"/>
    <w:rsid w:val="00646608"/>
    <w:rsid w:val="00672EDC"/>
    <w:rsid w:val="006A729D"/>
    <w:rsid w:val="00713048"/>
    <w:rsid w:val="007138BE"/>
    <w:rsid w:val="00834173"/>
    <w:rsid w:val="008538D5"/>
    <w:rsid w:val="008812B9"/>
    <w:rsid w:val="00884A4A"/>
    <w:rsid w:val="008A52EA"/>
    <w:rsid w:val="00914ACF"/>
    <w:rsid w:val="00966996"/>
    <w:rsid w:val="00975EDA"/>
    <w:rsid w:val="0099278D"/>
    <w:rsid w:val="00996B36"/>
    <w:rsid w:val="00AA087A"/>
    <w:rsid w:val="00AB288F"/>
    <w:rsid w:val="00B22FA7"/>
    <w:rsid w:val="00B64F13"/>
    <w:rsid w:val="00BA4636"/>
    <w:rsid w:val="00C31C2A"/>
    <w:rsid w:val="00C370BB"/>
    <w:rsid w:val="00C66F4A"/>
    <w:rsid w:val="00C87934"/>
    <w:rsid w:val="00C94EBB"/>
    <w:rsid w:val="00CC1A29"/>
    <w:rsid w:val="00CF1498"/>
    <w:rsid w:val="00CF6986"/>
    <w:rsid w:val="00E062CD"/>
    <w:rsid w:val="00E7567C"/>
    <w:rsid w:val="00E8204F"/>
    <w:rsid w:val="00E914A4"/>
    <w:rsid w:val="00EC1BD9"/>
    <w:rsid w:val="00ED351D"/>
    <w:rsid w:val="00F23AAD"/>
    <w:rsid w:val="00F26561"/>
    <w:rsid w:val="00F627E7"/>
    <w:rsid w:val="00F62FA8"/>
    <w:rsid w:val="00FA4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764E8"/>
  <w15:docId w15:val="{A4F346ED-0126-436C-BD7A-6322CD8B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3"/>
    <w:unhideWhenUsed/>
    <w:qFormat/>
    <w:pPr>
      <w:keepNext/>
      <w:keepLines/>
      <w:spacing w:before="360" w:after="80"/>
      <w:outlineLvl w:val="1"/>
    </w:pPr>
    <w:rPr>
      <w:b/>
      <w:sz w:val="36"/>
      <w:szCs w:val="36"/>
    </w:rPr>
  </w:style>
  <w:style w:type="paragraph" w:styleId="Heading3">
    <w:name w:val="heading 3"/>
    <w:basedOn w:val="Normal"/>
    <w:next w:val="Normal"/>
    <w:uiPriority w:val="3"/>
    <w:unhideWhenUsed/>
    <w:qFormat/>
    <w:pPr>
      <w:keepNext/>
      <w:keepLines/>
      <w:spacing w:before="280" w:after="80"/>
      <w:outlineLvl w:val="2"/>
    </w:pPr>
    <w:rPr>
      <w:b/>
      <w:sz w:val="28"/>
      <w:szCs w:val="28"/>
    </w:rPr>
  </w:style>
  <w:style w:type="paragraph" w:styleId="Heading4">
    <w:name w:val="heading 4"/>
    <w:basedOn w:val="Normal"/>
    <w:next w:val="Normal"/>
    <w:uiPriority w:val="3"/>
    <w:unhideWhenUsed/>
    <w:qFormat/>
    <w:pPr>
      <w:keepNext/>
      <w:keepLines/>
      <w:spacing w:before="240" w:after="40"/>
      <w:outlineLvl w:val="3"/>
    </w:pPr>
    <w:rPr>
      <w:b/>
      <w:sz w:val="24"/>
      <w:szCs w:val="24"/>
    </w:rPr>
  </w:style>
  <w:style w:type="paragraph" w:styleId="Heading5">
    <w:name w:val="heading 5"/>
    <w:basedOn w:val="Normal"/>
    <w:next w:val="Normal"/>
    <w:uiPriority w:val="3"/>
    <w:unhideWhenUsed/>
    <w:qFormat/>
    <w:pPr>
      <w:keepNext/>
      <w:keepLines/>
      <w:spacing w:before="220" w:after="40"/>
      <w:outlineLvl w:val="4"/>
    </w:pPr>
    <w:rPr>
      <w:b/>
    </w:rPr>
  </w:style>
  <w:style w:type="paragraph" w:styleId="Heading6">
    <w:name w:val="heading 6"/>
    <w:basedOn w:val="Normal"/>
    <w:next w:val="Normal"/>
    <w:uiPriority w:val="3"/>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3"/>
    <w:semiHidden/>
    <w:unhideWhenUsed/>
    <w:qFormat/>
    <w:rsid w:val="00F26561"/>
    <w:pPr>
      <w:keepNext/>
      <w:keepLines/>
      <w:spacing w:before="40" w:after="0" w:line="264" w:lineRule="auto"/>
      <w:ind w:left="2160" w:hanging="360"/>
      <w:outlineLvl w:val="6"/>
    </w:pPr>
    <w:rPr>
      <w:rFonts w:asciiTheme="minorHAnsi" w:eastAsiaTheme="minorEastAsia" w:hAnsiTheme="minorHAnsi" w:cstheme="minorBidi"/>
      <w:color w:val="44546A" w:themeColor="text2"/>
      <w:lang w:eastAsia="ja-JP"/>
    </w:rPr>
  </w:style>
  <w:style w:type="paragraph" w:styleId="Heading8">
    <w:name w:val="heading 8"/>
    <w:basedOn w:val="Normal"/>
    <w:next w:val="Normal"/>
    <w:link w:val="Heading8Char"/>
    <w:uiPriority w:val="3"/>
    <w:semiHidden/>
    <w:unhideWhenUsed/>
    <w:qFormat/>
    <w:rsid w:val="00F26561"/>
    <w:pPr>
      <w:keepNext/>
      <w:keepLines/>
      <w:spacing w:before="40" w:after="0" w:line="264" w:lineRule="auto"/>
      <w:ind w:left="2520" w:hanging="360"/>
      <w:outlineLvl w:val="7"/>
    </w:pPr>
    <w:rPr>
      <w:rFonts w:asciiTheme="minorHAnsi" w:eastAsiaTheme="minorEastAsia" w:hAnsiTheme="minorHAnsi" w:cstheme="minorBidi"/>
      <w:color w:val="44546A" w:themeColor="text2"/>
      <w:lang w:eastAsia="ja-JP"/>
    </w:rPr>
  </w:style>
  <w:style w:type="paragraph" w:styleId="Heading9">
    <w:name w:val="heading 9"/>
    <w:basedOn w:val="Normal"/>
    <w:next w:val="Normal"/>
    <w:link w:val="Heading9Char"/>
    <w:uiPriority w:val="3"/>
    <w:semiHidden/>
    <w:unhideWhenUsed/>
    <w:qFormat/>
    <w:rsid w:val="00F26561"/>
    <w:pPr>
      <w:keepNext/>
      <w:keepLines/>
      <w:spacing w:before="40" w:after="0" w:line="264" w:lineRule="auto"/>
      <w:ind w:left="2880" w:hanging="360"/>
      <w:outlineLvl w:val="8"/>
    </w:pPr>
    <w:rPr>
      <w:rFonts w:asciiTheme="minorHAnsi" w:eastAsiaTheme="minorEastAsia" w:hAnsiTheme="minorHAnsi" w:cstheme="minorBidi"/>
      <w:i/>
      <w:iCs/>
      <w:color w:val="44546A" w:themeColor="text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10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CB1"/>
  </w:style>
  <w:style w:type="paragraph" w:styleId="Footer">
    <w:name w:val="footer"/>
    <w:basedOn w:val="Normal"/>
    <w:link w:val="FooterChar"/>
    <w:uiPriority w:val="99"/>
    <w:unhideWhenUsed/>
    <w:rsid w:val="00D10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CB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FormTable">
    <w:name w:val="Form Table"/>
    <w:basedOn w:val="TableNormal"/>
    <w:uiPriority w:val="99"/>
    <w:rsid w:val="00BA4636"/>
    <w:pPr>
      <w:spacing w:after="360" w:line="264" w:lineRule="auto"/>
    </w:pPr>
    <w:rPr>
      <w:rFonts w:asciiTheme="minorHAnsi" w:eastAsiaTheme="minorEastAsia" w:hAnsiTheme="minorHAnsi" w:cstheme="minorBidi"/>
      <w:color w:val="44546A" w:themeColor="text2"/>
      <w:lang w:eastAsia="ja-JP"/>
    </w:rPr>
    <w:tblPr>
      <w:tblBorders>
        <w:bottom w:val="single" w:sz="2" w:space="0" w:color="C45911" w:themeColor="accent2" w:themeShade="BF"/>
      </w:tblBorders>
      <w:tblCellMar>
        <w:left w:w="0" w:type="dxa"/>
        <w:right w:w="144" w:type="dxa"/>
      </w:tblCellMar>
    </w:tblPr>
    <w:tblStylePr w:type="firstRow">
      <w:tblPr/>
      <w:trPr>
        <w:tblHeader/>
      </w:trPr>
    </w:tblStylePr>
  </w:style>
  <w:style w:type="character" w:customStyle="1" w:styleId="Heading7Char">
    <w:name w:val="Heading 7 Char"/>
    <w:basedOn w:val="DefaultParagraphFont"/>
    <w:link w:val="Heading7"/>
    <w:uiPriority w:val="3"/>
    <w:semiHidden/>
    <w:rsid w:val="00F26561"/>
    <w:rPr>
      <w:rFonts w:asciiTheme="minorHAnsi" w:eastAsiaTheme="minorEastAsia" w:hAnsiTheme="minorHAnsi" w:cstheme="minorBidi"/>
      <w:color w:val="44546A" w:themeColor="text2"/>
      <w:lang w:eastAsia="ja-JP"/>
    </w:rPr>
  </w:style>
  <w:style w:type="character" w:customStyle="1" w:styleId="Heading8Char">
    <w:name w:val="Heading 8 Char"/>
    <w:basedOn w:val="DefaultParagraphFont"/>
    <w:link w:val="Heading8"/>
    <w:uiPriority w:val="3"/>
    <w:semiHidden/>
    <w:rsid w:val="00F26561"/>
    <w:rPr>
      <w:rFonts w:asciiTheme="minorHAnsi" w:eastAsiaTheme="minorEastAsia" w:hAnsiTheme="minorHAnsi" w:cstheme="minorBidi"/>
      <w:color w:val="44546A" w:themeColor="text2"/>
      <w:lang w:eastAsia="ja-JP"/>
    </w:rPr>
  </w:style>
  <w:style w:type="character" w:customStyle="1" w:styleId="Heading9Char">
    <w:name w:val="Heading 9 Char"/>
    <w:basedOn w:val="DefaultParagraphFont"/>
    <w:link w:val="Heading9"/>
    <w:uiPriority w:val="3"/>
    <w:semiHidden/>
    <w:rsid w:val="00F26561"/>
    <w:rPr>
      <w:rFonts w:asciiTheme="minorHAnsi" w:eastAsiaTheme="minorEastAsia" w:hAnsiTheme="minorHAnsi" w:cstheme="minorBidi"/>
      <w:i/>
      <w:iCs/>
      <w:color w:val="44546A" w:themeColor="text2"/>
      <w:lang w:eastAsia="ja-JP"/>
    </w:rPr>
  </w:style>
  <w:style w:type="paragraph" w:styleId="BodyText">
    <w:name w:val="Body Text"/>
    <w:basedOn w:val="Normal"/>
    <w:link w:val="BodyTextChar"/>
    <w:uiPriority w:val="4"/>
    <w:unhideWhenUsed/>
    <w:qFormat/>
    <w:rsid w:val="00F26561"/>
    <w:pPr>
      <w:spacing w:after="80" w:line="264" w:lineRule="auto"/>
      <w:ind w:left="576" w:right="2160"/>
    </w:pPr>
    <w:rPr>
      <w:rFonts w:asciiTheme="minorHAnsi" w:eastAsiaTheme="minorEastAsia" w:hAnsiTheme="minorHAnsi" w:cstheme="minorBidi"/>
      <w:color w:val="44546A" w:themeColor="text2"/>
      <w:lang w:eastAsia="ja-JP"/>
    </w:rPr>
  </w:style>
  <w:style w:type="character" w:customStyle="1" w:styleId="BodyTextChar">
    <w:name w:val="Body Text Char"/>
    <w:basedOn w:val="DefaultParagraphFont"/>
    <w:link w:val="BodyText"/>
    <w:uiPriority w:val="4"/>
    <w:rsid w:val="00F26561"/>
    <w:rPr>
      <w:rFonts w:asciiTheme="minorHAnsi" w:eastAsiaTheme="minorEastAsia" w:hAnsiTheme="minorHAnsi" w:cstheme="minorBidi"/>
      <w:color w:val="44546A" w:themeColor="text2"/>
      <w:lang w:eastAsia="ja-JP"/>
    </w:rPr>
  </w:style>
  <w:style w:type="paragraph" w:styleId="ListParagraph">
    <w:name w:val="List Paragraph"/>
    <w:basedOn w:val="Normal"/>
    <w:uiPriority w:val="34"/>
    <w:qFormat/>
    <w:rsid w:val="00CF1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l6J9TST19ECeL9O+bancSC/Exw==">AMUW2mW0MJKdxcJhARZ+T5jZrVCwPNApkxYdcpu4IOjo63SxrBdco0Xhc1QFKudzHygn+aRie9V7grZGA0hQeTZjvml7vspKOkwLhpZFUOnFjHiGsiJFNMQ=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 perez</dc:creator>
  <cp:lastModifiedBy>Karen Bishop</cp:lastModifiedBy>
  <cp:revision>4</cp:revision>
  <cp:lastPrinted>2023-05-11T18:27:00Z</cp:lastPrinted>
  <dcterms:created xsi:type="dcterms:W3CDTF">2023-05-16T03:07:00Z</dcterms:created>
  <dcterms:modified xsi:type="dcterms:W3CDTF">2023-05-16T05:06:00Z</dcterms:modified>
</cp:coreProperties>
</file>