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2128145812"/>
        <w:docPartObj>
          <w:docPartGallery w:val="Table of Contents"/>
          <w:docPartUnique/>
        </w:docPartObj>
      </w:sdtPr>
      <w:sdtEndPr>
        <w:rPr>
          <w:b/>
          <w:bCs/>
          <w:noProof/>
        </w:rPr>
      </w:sdtEndPr>
      <w:sdtContent>
        <w:p w14:paraId="1A09C361" w14:textId="41CF1637" w:rsidR="00671BF7" w:rsidRDefault="00671BF7">
          <w:pPr>
            <w:pStyle w:val="TOCHeading"/>
          </w:pPr>
          <w:r>
            <w:t>Contents</w:t>
          </w:r>
        </w:p>
        <w:p w14:paraId="07A33000" w14:textId="2D8293BF" w:rsidR="00671BF7" w:rsidRDefault="00671BF7">
          <w:pPr>
            <w:pStyle w:val="TOC1"/>
            <w:tabs>
              <w:tab w:val="right" w:leader="dot" w:pos="14390"/>
            </w:tabs>
            <w:rPr>
              <w:noProof/>
            </w:rPr>
          </w:pPr>
          <w:r>
            <w:fldChar w:fldCharType="begin"/>
          </w:r>
          <w:r>
            <w:instrText xml:space="preserve"> TOC \o "1-3" \h \z \u </w:instrText>
          </w:r>
          <w:r>
            <w:fldChar w:fldCharType="separate"/>
          </w:r>
          <w:hyperlink w:anchor="_Toc118202975" w:history="1">
            <w:r w:rsidRPr="00296827">
              <w:rPr>
                <w:rStyle w:val="Hyperlink"/>
                <w:noProof/>
              </w:rPr>
              <w:t>Standard 1: Institutional Mission and Effectiveness</w:t>
            </w:r>
            <w:r>
              <w:rPr>
                <w:noProof/>
                <w:webHidden/>
              </w:rPr>
              <w:tab/>
            </w:r>
            <w:r>
              <w:rPr>
                <w:noProof/>
                <w:webHidden/>
              </w:rPr>
              <w:fldChar w:fldCharType="begin"/>
            </w:r>
            <w:r>
              <w:rPr>
                <w:noProof/>
                <w:webHidden/>
              </w:rPr>
              <w:instrText xml:space="preserve"> PAGEREF _Toc118202975 \h </w:instrText>
            </w:r>
            <w:r>
              <w:rPr>
                <w:noProof/>
                <w:webHidden/>
              </w:rPr>
            </w:r>
            <w:r>
              <w:rPr>
                <w:noProof/>
                <w:webHidden/>
              </w:rPr>
              <w:fldChar w:fldCharType="separate"/>
            </w:r>
            <w:r>
              <w:rPr>
                <w:noProof/>
                <w:webHidden/>
              </w:rPr>
              <w:t>1</w:t>
            </w:r>
            <w:r>
              <w:rPr>
                <w:noProof/>
                <w:webHidden/>
              </w:rPr>
              <w:fldChar w:fldCharType="end"/>
            </w:r>
          </w:hyperlink>
        </w:p>
        <w:p w14:paraId="1A752A4C" w14:textId="3F422DF9" w:rsidR="00671BF7" w:rsidRDefault="00C72A0E">
          <w:pPr>
            <w:pStyle w:val="TOC1"/>
            <w:tabs>
              <w:tab w:val="right" w:leader="dot" w:pos="14390"/>
            </w:tabs>
            <w:rPr>
              <w:noProof/>
            </w:rPr>
          </w:pPr>
          <w:hyperlink w:anchor="_Toc118202976" w:history="1">
            <w:r w:rsidR="00671BF7" w:rsidRPr="00296827">
              <w:rPr>
                <w:rStyle w:val="Hyperlink"/>
                <w:noProof/>
              </w:rPr>
              <w:t>Standard 2: Student Success</w:t>
            </w:r>
            <w:r w:rsidR="00671BF7">
              <w:rPr>
                <w:noProof/>
                <w:webHidden/>
              </w:rPr>
              <w:tab/>
            </w:r>
            <w:r w:rsidR="00671BF7">
              <w:rPr>
                <w:noProof/>
                <w:webHidden/>
              </w:rPr>
              <w:fldChar w:fldCharType="begin"/>
            </w:r>
            <w:r w:rsidR="00671BF7">
              <w:rPr>
                <w:noProof/>
                <w:webHidden/>
              </w:rPr>
              <w:instrText xml:space="preserve"> PAGEREF _Toc118202976 \h </w:instrText>
            </w:r>
            <w:r w:rsidR="00671BF7">
              <w:rPr>
                <w:noProof/>
                <w:webHidden/>
              </w:rPr>
            </w:r>
            <w:r w:rsidR="00671BF7">
              <w:rPr>
                <w:noProof/>
                <w:webHidden/>
              </w:rPr>
              <w:fldChar w:fldCharType="separate"/>
            </w:r>
            <w:r w:rsidR="00671BF7">
              <w:rPr>
                <w:noProof/>
                <w:webHidden/>
              </w:rPr>
              <w:t>2</w:t>
            </w:r>
            <w:r w:rsidR="00671BF7">
              <w:rPr>
                <w:noProof/>
                <w:webHidden/>
              </w:rPr>
              <w:fldChar w:fldCharType="end"/>
            </w:r>
          </w:hyperlink>
        </w:p>
        <w:p w14:paraId="1BE4653A" w14:textId="1885856A" w:rsidR="00671BF7" w:rsidRDefault="00C72A0E">
          <w:pPr>
            <w:pStyle w:val="TOC1"/>
            <w:tabs>
              <w:tab w:val="right" w:leader="dot" w:pos="14390"/>
            </w:tabs>
            <w:rPr>
              <w:noProof/>
            </w:rPr>
          </w:pPr>
          <w:hyperlink w:anchor="_Toc118202977" w:history="1">
            <w:r w:rsidR="00671BF7" w:rsidRPr="00296827">
              <w:rPr>
                <w:rStyle w:val="Hyperlink"/>
                <w:noProof/>
              </w:rPr>
              <w:t>Standard 3: Governance and Decision-Making</w:t>
            </w:r>
            <w:r w:rsidR="00671BF7">
              <w:rPr>
                <w:noProof/>
                <w:webHidden/>
              </w:rPr>
              <w:tab/>
            </w:r>
            <w:r w:rsidR="00671BF7">
              <w:rPr>
                <w:noProof/>
                <w:webHidden/>
              </w:rPr>
              <w:fldChar w:fldCharType="begin"/>
            </w:r>
            <w:r w:rsidR="00671BF7">
              <w:rPr>
                <w:noProof/>
                <w:webHidden/>
              </w:rPr>
              <w:instrText xml:space="preserve"> PAGEREF _Toc118202977 \h </w:instrText>
            </w:r>
            <w:r w:rsidR="00671BF7">
              <w:rPr>
                <w:noProof/>
                <w:webHidden/>
              </w:rPr>
            </w:r>
            <w:r w:rsidR="00671BF7">
              <w:rPr>
                <w:noProof/>
                <w:webHidden/>
              </w:rPr>
              <w:fldChar w:fldCharType="separate"/>
            </w:r>
            <w:r w:rsidR="00671BF7">
              <w:rPr>
                <w:noProof/>
                <w:webHidden/>
              </w:rPr>
              <w:t>4</w:t>
            </w:r>
            <w:r w:rsidR="00671BF7">
              <w:rPr>
                <w:noProof/>
                <w:webHidden/>
              </w:rPr>
              <w:fldChar w:fldCharType="end"/>
            </w:r>
          </w:hyperlink>
        </w:p>
        <w:p w14:paraId="240C1DB7" w14:textId="43CF338C" w:rsidR="00671BF7" w:rsidRDefault="00C72A0E">
          <w:pPr>
            <w:pStyle w:val="TOC1"/>
            <w:tabs>
              <w:tab w:val="right" w:leader="dot" w:pos="14390"/>
            </w:tabs>
            <w:rPr>
              <w:noProof/>
            </w:rPr>
          </w:pPr>
          <w:hyperlink w:anchor="_Toc118202978" w:history="1">
            <w:r w:rsidR="00671BF7" w:rsidRPr="00296827">
              <w:rPr>
                <w:rStyle w:val="Hyperlink"/>
                <w:noProof/>
              </w:rPr>
              <w:t>Standard 4: Infrastructure and Resources</w:t>
            </w:r>
            <w:r w:rsidR="00671BF7">
              <w:rPr>
                <w:noProof/>
                <w:webHidden/>
              </w:rPr>
              <w:tab/>
            </w:r>
            <w:r w:rsidR="00671BF7">
              <w:rPr>
                <w:noProof/>
                <w:webHidden/>
              </w:rPr>
              <w:fldChar w:fldCharType="begin"/>
            </w:r>
            <w:r w:rsidR="00671BF7">
              <w:rPr>
                <w:noProof/>
                <w:webHidden/>
              </w:rPr>
              <w:instrText xml:space="preserve"> PAGEREF _Toc118202978 \h </w:instrText>
            </w:r>
            <w:r w:rsidR="00671BF7">
              <w:rPr>
                <w:noProof/>
                <w:webHidden/>
              </w:rPr>
            </w:r>
            <w:r w:rsidR="00671BF7">
              <w:rPr>
                <w:noProof/>
                <w:webHidden/>
              </w:rPr>
              <w:fldChar w:fldCharType="separate"/>
            </w:r>
            <w:r w:rsidR="00671BF7">
              <w:rPr>
                <w:noProof/>
                <w:webHidden/>
              </w:rPr>
              <w:t>5</w:t>
            </w:r>
            <w:r w:rsidR="00671BF7">
              <w:rPr>
                <w:noProof/>
                <w:webHidden/>
              </w:rPr>
              <w:fldChar w:fldCharType="end"/>
            </w:r>
          </w:hyperlink>
        </w:p>
        <w:p w14:paraId="039928C6" w14:textId="7EF96CC7" w:rsidR="00671BF7" w:rsidRDefault="00671BF7">
          <w:r>
            <w:rPr>
              <w:b/>
              <w:bCs/>
              <w:noProof/>
            </w:rPr>
            <w:fldChar w:fldCharType="end"/>
          </w:r>
        </w:p>
      </w:sdtContent>
    </w:sdt>
    <w:p w14:paraId="4B989728" w14:textId="2CC21A76" w:rsidR="003F23D6" w:rsidRPr="00170F2C" w:rsidRDefault="003F23D6" w:rsidP="00170F2C">
      <w:pPr>
        <w:pStyle w:val="Heading1"/>
      </w:pPr>
      <w:bookmarkStart w:id="0" w:name="_Toc112416123"/>
      <w:bookmarkStart w:id="1" w:name="_Toc118202975"/>
      <w:r w:rsidRPr="00170F2C">
        <w:t>Standard 1: Institutional Mission and Effectiveness</w:t>
      </w:r>
      <w:bookmarkEnd w:id="0"/>
      <w:bookmarkEnd w:id="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450"/>
        <w:gridCol w:w="3870"/>
      </w:tblGrid>
      <w:tr w:rsidR="00C827D7" w:rsidRPr="00350E67" w14:paraId="026734AA" w14:textId="77777777" w:rsidTr="00C827D7">
        <w:trPr>
          <w:trHeight w:val="260"/>
          <w:tblHeader/>
        </w:trPr>
        <w:tc>
          <w:tcPr>
            <w:tcW w:w="374" w:type="pct"/>
            <w:shd w:val="clear" w:color="auto" w:fill="auto"/>
            <w:noWrap/>
            <w:hideMark/>
          </w:tcPr>
          <w:p w14:paraId="37EBA775" w14:textId="77777777" w:rsidR="00C827D7" w:rsidRPr="00350E67" w:rsidRDefault="00C827D7" w:rsidP="00350E67">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Citation</w:t>
            </w:r>
          </w:p>
        </w:tc>
        <w:tc>
          <w:tcPr>
            <w:tcW w:w="3282" w:type="pct"/>
            <w:shd w:val="clear" w:color="auto" w:fill="auto"/>
            <w:hideMark/>
          </w:tcPr>
          <w:p w14:paraId="668409BF" w14:textId="329E3C8D" w:rsidR="00C827D7" w:rsidRPr="00350E67" w:rsidRDefault="00C827D7" w:rsidP="00C827D7">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Draft Standard Language (</w:t>
            </w:r>
            <w:r>
              <w:rPr>
                <w:rFonts w:ascii="Calibri" w:eastAsia="Times New Roman" w:hAnsi="Calibri" w:cs="Calibri"/>
                <w:b/>
                <w:bCs/>
                <w:color w:val="000000"/>
                <w:sz w:val="20"/>
                <w:szCs w:val="20"/>
              </w:rPr>
              <w:t>as of 12/9/2022</w:t>
            </w:r>
            <w:r w:rsidRPr="00350E67">
              <w:rPr>
                <w:rFonts w:ascii="Calibri" w:eastAsia="Times New Roman" w:hAnsi="Calibri" w:cs="Calibri"/>
                <w:b/>
                <w:bCs/>
                <w:color w:val="000000"/>
                <w:sz w:val="20"/>
                <w:szCs w:val="20"/>
              </w:rPr>
              <w:t>)</w:t>
            </w:r>
          </w:p>
        </w:tc>
        <w:tc>
          <w:tcPr>
            <w:tcW w:w="1344" w:type="pct"/>
            <w:shd w:val="clear" w:color="auto" w:fill="auto"/>
            <w:noWrap/>
            <w:hideMark/>
          </w:tcPr>
          <w:p w14:paraId="7276C0D8" w14:textId="3AF0B006" w:rsidR="00C827D7" w:rsidRPr="00350E67" w:rsidRDefault="00C827D7" w:rsidP="00C827D7">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Related </w:t>
            </w:r>
            <w:r w:rsidRPr="00350E67">
              <w:rPr>
                <w:rFonts w:ascii="Calibri" w:eastAsia="Times New Roman" w:hAnsi="Calibri" w:cs="Calibri"/>
                <w:b/>
                <w:bCs/>
                <w:color w:val="000000"/>
                <w:sz w:val="20"/>
                <w:szCs w:val="20"/>
              </w:rPr>
              <w:t xml:space="preserve">2014 </w:t>
            </w:r>
            <w:r>
              <w:rPr>
                <w:rFonts w:ascii="Calibri" w:eastAsia="Times New Roman" w:hAnsi="Calibri" w:cs="Calibri"/>
                <w:b/>
                <w:bCs/>
                <w:color w:val="000000"/>
                <w:sz w:val="20"/>
                <w:szCs w:val="20"/>
              </w:rPr>
              <w:t>Standards, ERs, and  Policies</w:t>
            </w:r>
          </w:p>
        </w:tc>
      </w:tr>
      <w:tr w:rsidR="00C827D7" w:rsidRPr="00350E67" w14:paraId="135D91D1" w14:textId="77777777" w:rsidTr="00C827D7">
        <w:trPr>
          <w:trHeight w:val="260"/>
        </w:trPr>
        <w:tc>
          <w:tcPr>
            <w:tcW w:w="374" w:type="pct"/>
            <w:shd w:val="clear" w:color="auto" w:fill="auto"/>
            <w:noWrap/>
          </w:tcPr>
          <w:p w14:paraId="4C5C19B3" w14:textId="77777777" w:rsidR="00C827D7" w:rsidRPr="003F23D6" w:rsidRDefault="00C827D7" w:rsidP="003F23D6">
            <w:pPr>
              <w:rPr>
                <w:rFonts w:ascii="Calibri" w:hAnsi="Calibri" w:cs="Calibri"/>
                <w:color w:val="000000"/>
                <w:sz w:val="18"/>
                <w:szCs w:val="20"/>
              </w:rPr>
            </w:pPr>
            <w:r w:rsidRPr="003F23D6">
              <w:rPr>
                <w:rFonts w:ascii="Calibri" w:hAnsi="Calibri" w:cs="Calibri"/>
                <w:color w:val="000000"/>
                <w:sz w:val="18"/>
                <w:szCs w:val="20"/>
              </w:rPr>
              <w:t>1.1</w:t>
            </w:r>
          </w:p>
        </w:tc>
        <w:tc>
          <w:tcPr>
            <w:tcW w:w="3282" w:type="pct"/>
            <w:shd w:val="clear" w:color="auto" w:fill="auto"/>
          </w:tcPr>
          <w:p w14:paraId="0452CDDC" w14:textId="6A2C4DA2" w:rsidR="00C827D7" w:rsidRPr="00017587" w:rsidRDefault="00C827D7" w:rsidP="003F23D6">
            <w:pPr>
              <w:rPr>
                <w:rFonts w:ascii="Calibri" w:hAnsi="Calibri" w:cs="Calibri"/>
                <w:color w:val="000000"/>
                <w:sz w:val="20"/>
                <w:szCs w:val="20"/>
              </w:rPr>
            </w:pPr>
            <w:r w:rsidRPr="00017587">
              <w:rPr>
                <w:rFonts w:ascii="Calibri" w:hAnsi="Calibri" w:cs="Calibri"/>
                <w:color w:val="000000"/>
                <w:sz w:val="20"/>
                <w:szCs w:val="20"/>
              </w:rPr>
              <w:t>The institution has established a clearly defined mission that appropriately reflects its character, values, structure, and unique student demographics. The institution’s mission articulates its commitment to assuring equitable educational opportunities and outcomes for all students.</w:t>
            </w:r>
          </w:p>
        </w:tc>
        <w:tc>
          <w:tcPr>
            <w:tcW w:w="1344" w:type="pct"/>
            <w:shd w:val="clear" w:color="auto" w:fill="auto"/>
            <w:noWrap/>
          </w:tcPr>
          <w:p w14:paraId="3939B689" w14:textId="178E0DD0" w:rsidR="00C827D7" w:rsidRDefault="00C827D7" w:rsidP="003F23D6">
            <w:pPr>
              <w:spacing w:line="240" w:lineRule="auto"/>
              <w:rPr>
                <w:rFonts w:ascii="Calibri" w:eastAsia="Times New Roman" w:hAnsi="Calibri" w:cs="Calibri"/>
                <w:bCs/>
                <w:color w:val="000000"/>
                <w:sz w:val="20"/>
                <w:szCs w:val="20"/>
              </w:rPr>
            </w:pPr>
            <w:r w:rsidRPr="00CB221F">
              <w:rPr>
                <w:rFonts w:ascii="Calibri" w:eastAsia="Times New Roman" w:hAnsi="Calibri" w:cs="Calibri"/>
                <w:bCs/>
                <w:color w:val="000000"/>
                <w:sz w:val="20"/>
                <w:szCs w:val="20"/>
              </w:rPr>
              <w:t>I.A.1, I.A.2</w:t>
            </w:r>
          </w:p>
          <w:p w14:paraId="3FB4A141" w14:textId="3941426D" w:rsidR="00C827D7" w:rsidRDefault="00C827D7" w:rsidP="003F23D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I.B.6</w:t>
            </w:r>
          </w:p>
          <w:p w14:paraId="50CD4CA5" w14:textId="77777777" w:rsidR="00C827D7" w:rsidRDefault="00C827D7" w:rsidP="003F23D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2: Operational Status</w:t>
            </w:r>
          </w:p>
          <w:p w14:paraId="77B035A1" w14:textId="342EF545" w:rsidR="00C827D7" w:rsidRPr="00CB221F" w:rsidRDefault="00C827D7" w:rsidP="003F23D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6: Mission</w:t>
            </w:r>
          </w:p>
        </w:tc>
      </w:tr>
      <w:tr w:rsidR="00C827D7" w:rsidRPr="00350E67" w14:paraId="7FB40015" w14:textId="77777777" w:rsidTr="00C827D7">
        <w:trPr>
          <w:trHeight w:val="260"/>
        </w:trPr>
        <w:tc>
          <w:tcPr>
            <w:tcW w:w="374" w:type="pct"/>
            <w:shd w:val="clear" w:color="auto" w:fill="auto"/>
            <w:noWrap/>
          </w:tcPr>
          <w:p w14:paraId="07AFB03B" w14:textId="77777777" w:rsidR="00C827D7" w:rsidRPr="003F23D6" w:rsidRDefault="00C827D7" w:rsidP="003F23D6">
            <w:pPr>
              <w:rPr>
                <w:rFonts w:ascii="Calibri" w:hAnsi="Calibri" w:cs="Calibri"/>
                <w:color w:val="000000"/>
                <w:sz w:val="18"/>
                <w:szCs w:val="20"/>
              </w:rPr>
            </w:pPr>
            <w:r w:rsidRPr="003F23D6">
              <w:rPr>
                <w:rFonts w:ascii="Calibri" w:hAnsi="Calibri" w:cs="Calibri"/>
                <w:color w:val="000000"/>
                <w:sz w:val="18"/>
                <w:szCs w:val="20"/>
              </w:rPr>
              <w:t>1.2</w:t>
            </w:r>
          </w:p>
        </w:tc>
        <w:tc>
          <w:tcPr>
            <w:tcW w:w="3282" w:type="pct"/>
            <w:shd w:val="clear" w:color="auto" w:fill="auto"/>
          </w:tcPr>
          <w:p w14:paraId="7A088ED6" w14:textId="6B243173" w:rsidR="00C827D7" w:rsidRDefault="00C827D7" w:rsidP="00017587">
            <w:pPr>
              <w:rPr>
                <w:rFonts w:ascii="Calibri" w:hAnsi="Calibri" w:cs="Calibri"/>
                <w:color w:val="000000"/>
                <w:sz w:val="20"/>
                <w:szCs w:val="20"/>
              </w:rPr>
            </w:pPr>
            <w:r>
              <w:rPr>
                <w:rFonts w:ascii="Calibri" w:hAnsi="Calibri" w:cs="Calibri"/>
                <w:color w:val="000000"/>
                <w:sz w:val="20"/>
                <w:szCs w:val="20"/>
              </w:rPr>
              <w:t xml:space="preserve">The institution establishes meaningful and ambitious goals for institutional improvement, innovation, and equitable student outcomes. </w:t>
            </w:r>
          </w:p>
        </w:tc>
        <w:tc>
          <w:tcPr>
            <w:tcW w:w="1344" w:type="pct"/>
            <w:shd w:val="clear" w:color="auto" w:fill="auto"/>
            <w:noWrap/>
          </w:tcPr>
          <w:p w14:paraId="18ADA191" w14:textId="77777777" w:rsidR="00C827D7" w:rsidRDefault="00C827D7" w:rsidP="003F23D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I.A.3</w:t>
            </w:r>
          </w:p>
          <w:p w14:paraId="355CABEB" w14:textId="0B6E11CD" w:rsidR="00C827D7" w:rsidRPr="00CB221F" w:rsidRDefault="00C827D7" w:rsidP="003F23D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I.B.1</w:t>
            </w:r>
          </w:p>
        </w:tc>
      </w:tr>
      <w:tr w:rsidR="00C827D7" w:rsidRPr="00350E67" w14:paraId="2B275610" w14:textId="77777777" w:rsidTr="00C827D7">
        <w:trPr>
          <w:trHeight w:val="260"/>
        </w:trPr>
        <w:tc>
          <w:tcPr>
            <w:tcW w:w="374" w:type="pct"/>
            <w:shd w:val="clear" w:color="auto" w:fill="auto"/>
            <w:noWrap/>
          </w:tcPr>
          <w:p w14:paraId="567A6291" w14:textId="5830EA5D" w:rsidR="00C827D7" w:rsidRPr="003F23D6" w:rsidRDefault="00C827D7" w:rsidP="00017587">
            <w:pPr>
              <w:rPr>
                <w:rFonts w:ascii="Calibri" w:hAnsi="Calibri" w:cs="Calibri"/>
                <w:color w:val="000000"/>
                <w:sz w:val="18"/>
                <w:szCs w:val="20"/>
              </w:rPr>
            </w:pPr>
            <w:r>
              <w:rPr>
                <w:rFonts w:ascii="Calibri" w:hAnsi="Calibri" w:cs="Calibri"/>
                <w:color w:val="000000"/>
                <w:sz w:val="18"/>
                <w:szCs w:val="20"/>
              </w:rPr>
              <w:t>1.3</w:t>
            </w:r>
          </w:p>
        </w:tc>
        <w:tc>
          <w:tcPr>
            <w:tcW w:w="3282" w:type="pct"/>
            <w:shd w:val="clear" w:color="auto" w:fill="auto"/>
          </w:tcPr>
          <w:p w14:paraId="30242945" w14:textId="31E3B185" w:rsidR="00C827D7" w:rsidRDefault="00C827D7" w:rsidP="00781EBA">
            <w:pPr>
              <w:rPr>
                <w:rFonts w:ascii="Calibri" w:hAnsi="Calibri" w:cs="Calibri"/>
                <w:color w:val="000000"/>
                <w:sz w:val="20"/>
                <w:szCs w:val="20"/>
              </w:rPr>
            </w:pPr>
            <w:r>
              <w:rPr>
                <w:rFonts w:ascii="Calibri" w:hAnsi="Calibri" w:cs="Calibri"/>
                <w:color w:val="000000"/>
                <w:sz w:val="20"/>
                <w:szCs w:val="20"/>
              </w:rPr>
              <w:t>The institution holds itself accountable for achieving its mission and goals</w:t>
            </w:r>
            <w:r>
              <w:rPr>
                <w:rFonts w:ascii="Calibri" w:hAnsi="Calibri" w:cs="Calibri"/>
                <w:color w:val="000000"/>
                <w:sz w:val="20"/>
                <w:szCs w:val="20"/>
              </w:rPr>
              <w:t xml:space="preserve"> and regularly </w:t>
            </w:r>
            <w:r>
              <w:rPr>
                <w:rFonts w:ascii="Calibri" w:hAnsi="Calibri" w:cs="Calibri"/>
                <w:color w:val="000000"/>
                <w:sz w:val="20"/>
                <w:szCs w:val="20"/>
              </w:rPr>
              <w:t xml:space="preserve">reviews relevant, meaningfully disaggregated data to evaluate its progress and inform </w:t>
            </w:r>
            <w:r>
              <w:rPr>
                <w:rFonts w:ascii="Calibri" w:hAnsi="Calibri" w:cs="Calibri"/>
                <w:color w:val="000000"/>
                <w:sz w:val="20"/>
                <w:szCs w:val="20"/>
              </w:rPr>
              <w:t>plans for continued improvement and innovation</w:t>
            </w:r>
            <w:r>
              <w:rPr>
                <w:rFonts w:ascii="Calibri" w:hAnsi="Calibri" w:cs="Calibri"/>
                <w:color w:val="000000"/>
                <w:sz w:val="20"/>
                <w:szCs w:val="20"/>
              </w:rPr>
              <w:t>.</w:t>
            </w:r>
          </w:p>
        </w:tc>
        <w:tc>
          <w:tcPr>
            <w:tcW w:w="1344" w:type="pct"/>
            <w:shd w:val="clear" w:color="auto" w:fill="auto"/>
            <w:noWrap/>
          </w:tcPr>
          <w:p w14:paraId="0F403BAD" w14:textId="77777777" w:rsidR="00C827D7" w:rsidRDefault="00C827D7" w:rsidP="00017587">
            <w:pPr>
              <w:spacing w:line="240" w:lineRule="auto"/>
              <w:rPr>
                <w:rFonts w:ascii="Calibri" w:eastAsia="Times New Roman" w:hAnsi="Calibri" w:cs="Calibri"/>
                <w:bCs/>
                <w:color w:val="000000"/>
                <w:sz w:val="20"/>
                <w:szCs w:val="20"/>
              </w:rPr>
            </w:pPr>
            <w:r w:rsidRPr="00CB221F">
              <w:rPr>
                <w:rFonts w:ascii="Calibri" w:eastAsia="Times New Roman" w:hAnsi="Calibri" w:cs="Calibri"/>
                <w:bCs/>
                <w:color w:val="000000"/>
                <w:sz w:val="20"/>
                <w:szCs w:val="20"/>
              </w:rPr>
              <w:t>I.A.2, I.A.3</w:t>
            </w:r>
          </w:p>
          <w:p w14:paraId="2E3E0B81" w14:textId="77777777"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I.B.1, I.B.5, I.B.6</w:t>
            </w:r>
          </w:p>
          <w:p w14:paraId="765018AD" w14:textId="1D4C1B6C"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11: Student Learning Achievement</w:t>
            </w:r>
          </w:p>
        </w:tc>
      </w:tr>
      <w:tr w:rsidR="00C827D7" w:rsidRPr="00350E67" w14:paraId="1AE8BF63" w14:textId="77777777" w:rsidTr="00C827D7">
        <w:trPr>
          <w:trHeight w:val="260"/>
        </w:trPr>
        <w:tc>
          <w:tcPr>
            <w:tcW w:w="374" w:type="pct"/>
            <w:shd w:val="clear" w:color="auto" w:fill="auto"/>
            <w:noWrap/>
          </w:tcPr>
          <w:p w14:paraId="37742E13" w14:textId="20245014" w:rsidR="00C827D7" w:rsidRPr="003F23D6" w:rsidRDefault="00C827D7" w:rsidP="00017587">
            <w:pPr>
              <w:rPr>
                <w:rFonts w:ascii="Calibri" w:hAnsi="Calibri" w:cs="Calibri"/>
                <w:color w:val="000000"/>
                <w:sz w:val="18"/>
                <w:szCs w:val="20"/>
              </w:rPr>
            </w:pPr>
            <w:r>
              <w:rPr>
                <w:rFonts w:ascii="Calibri" w:hAnsi="Calibri" w:cs="Calibri"/>
                <w:color w:val="000000"/>
                <w:sz w:val="18"/>
                <w:szCs w:val="20"/>
              </w:rPr>
              <w:t>1.4</w:t>
            </w:r>
          </w:p>
        </w:tc>
        <w:tc>
          <w:tcPr>
            <w:tcW w:w="3282" w:type="pct"/>
            <w:shd w:val="clear" w:color="auto" w:fill="auto"/>
          </w:tcPr>
          <w:p w14:paraId="7F185FE5" w14:textId="77777777" w:rsidR="00C827D7" w:rsidRDefault="00C827D7" w:rsidP="00017587">
            <w:pPr>
              <w:rPr>
                <w:rFonts w:ascii="Calibri" w:hAnsi="Calibri" w:cs="Calibri"/>
                <w:color w:val="000000"/>
                <w:sz w:val="20"/>
                <w:szCs w:val="20"/>
              </w:rPr>
            </w:pPr>
            <w:r>
              <w:rPr>
                <w:rFonts w:ascii="Calibri" w:hAnsi="Calibri" w:cs="Calibri"/>
                <w:color w:val="000000"/>
                <w:sz w:val="20"/>
                <w:szCs w:val="20"/>
              </w:rPr>
              <w:t>The institution’s mission directs resource allocation, innovation, and continuous quality improvement through ongoing systematic planning and evaluation of programs and services.</w:t>
            </w:r>
          </w:p>
        </w:tc>
        <w:tc>
          <w:tcPr>
            <w:tcW w:w="1344" w:type="pct"/>
            <w:shd w:val="clear" w:color="auto" w:fill="auto"/>
            <w:noWrap/>
          </w:tcPr>
          <w:p w14:paraId="5CF5B21D" w14:textId="77777777" w:rsidR="00C827D7" w:rsidRDefault="00C827D7" w:rsidP="00017587">
            <w:pPr>
              <w:spacing w:line="240" w:lineRule="auto"/>
              <w:rPr>
                <w:rFonts w:ascii="Calibri" w:eastAsia="Times New Roman" w:hAnsi="Calibri" w:cs="Calibri"/>
                <w:bCs/>
                <w:color w:val="000000"/>
                <w:sz w:val="20"/>
                <w:szCs w:val="20"/>
              </w:rPr>
            </w:pPr>
            <w:r w:rsidRPr="00CB221F">
              <w:rPr>
                <w:rFonts w:ascii="Calibri" w:eastAsia="Times New Roman" w:hAnsi="Calibri" w:cs="Calibri"/>
                <w:bCs/>
                <w:color w:val="000000"/>
                <w:sz w:val="20"/>
                <w:szCs w:val="20"/>
              </w:rPr>
              <w:t>I.A.3</w:t>
            </w:r>
          </w:p>
          <w:p w14:paraId="4B875584" w14:textId="77777777"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I.B.9</w:t>
            </w:r>
          </w:p>
          <w:p w14:paraId="6523E1F4" w14:textId="506892DF" w:rsidR="00C827D7" w:rsidRPr="00CB221F"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19: Institutional Planning and Evaluation</w:t>
            </w:r>
          </w:p>
        </w:tc>
      </w:tr>
      <w:tr w:rsidR="00C827D7" w:rsidRPr="00350E67" w14:paraId="23CEEDEE" w14:textId="77777777" w:rsidTr="00C827D7">
        <w:trPr>
          <w:trHeight w:val="260"/>
        </w:trPr>
        <w:tc>
          <w:tcPr>
            <w:tcW w:w="374" w:type="pct"/>
            <w:shd w:val="clear" w:color="auto" w:fill="auto"/>
            <w:noWrap/>
          </w:tcPr>
          <w:p w14:paraId="109414DA" w14:textId="77777777" w:rsidR="00C827D7" w:rsidRPr="003F23D6" w:rsidRDefault="00C827D7" w:rsidP="00017587">
            <w:pPr>
              <w:rPr>
                <w:rFonts w:ascii="Calibri" w:hAnsi="Calibri" w:cs="Calibri"/>
                <w:color w:val="000000"/>
                <w:sz w:val="18"/>
                <w:szCs w:val="20"/>
              </w:rPr>
            </w:pPr>
            <w:r w:rsidRPr="003F23D6">
              <w:rPr>
                <w:rFonts w:ascii="Calibri" w:hAnsi="Calibri" w:cs="Calibri"/>
                <w:color w:val="000000"/>
                <w:sz w:val="18"/>
                <w:szCs w:val="20"/>
              </w:rPr>
              <w:t>1.5</w:t>
            </w:r>
          </w:p>
        </w:tc>
        <w:tc>
          <w:tcPr>
            <w:tcW w:w="3282" w:type="pct"/>
            <w:shd w:val="clear" w:color="auto" w:fill="auto"/>
          </w:tcPr>
          <w:p w14:paraId="1BF0B931" w14:textId="069B80D2" w:rsidR="00C827D7" w:rsidRDefault="00C827D7" w:rsidP="00781EBA">
            <w:pPr>
              <w:rPr>
                <w:rFonts w:ascii="Calibri" w:hAnsi="Calibri" w:cs="Calibri"/>
                <w:color w:val="000000"/>
                <w:sz w:val="20"/>
                <w:szCs w:val="20"/>
              </w:rPr>
            </w:pPr>
            <w:r>
              <w:rPr>
                <w:rFonts w:ascii="Calibri" w:hAnsi="Calibri" w:cs="Calibri"/>
                <w:color w:val="000000"/>
                <w:sz w:val="20"/>
                <w:szCs w:val="20"/>
              </w:rPr>
              <w:t xml:space="preserve">The institution regularly communicates progress toward achieving its mission and goals with internal and external stakeholders in order to promote understanding of institutional strengths, priorities, and areas for continued improvement. </w:t>
            </w:r>
          </w:p>
        </w:tc>
        <w:tc>
          <w:tcPr>
            <w:tcW w:w="1344" w:type="pct"/>
            <w:shd w:val="clear" w:color="auto" w:fill="auto"/>
            <w:noWrap/>
          </w:tcPr>
          <w:p w14:paraId="4AF056A0" w14:textId="2B18CE1B"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I.B.3, I.B.8</w:t>
            </w:r>
          </w:p>
          <w:p w14:paraId="71A7B593" w14:textId="3518EDA2"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I.C.1, I.C.3</w:t>
            </w:r>
          </w:p>
          <w:p w14:paraId="7CFD3B4A" w14:textId="5F2D0487" w:rsidR="00C827D7" w:rsidRPr="00CB221F"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19: Institutional Planning and Evaluation</w:t>
            </w:r>
          </w:p>
        </w:tc>
      </w:tr>
      <w:tr w:rsidR="00017587" w:rsidRPr="00350E67" w14:paraId="62AD9C91" w14:textId="77777777" w:rsidTr="00C827D7">
        <w:trPr>
          <w:trHeight w:val="260"/>
        </w:trPr>
        <w:tc>
          <w:tcPr>
            <w:tcW w:w="5000" w:type="pct"/>
            <w:gridSpan w:val="3"/>
            <w:shd w:val="clear" w:color="auto" w:fill="auto"/>
            <w:noWrap/>
          </w:tcPr>
          <w:p w14:paraId="548A8F70" w14:textId="607C5438" w:rsidR="00017587" w:rsidRPr="003F23D6" w:rsidRDefault="00017587" w:rsidP="00017587">
            <w:pPr>
              <w:spacing w:line="240" w:lineRule="auto"/>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Checklist Items – Institutional Mission and Effectiveness</w:t>
            </w:r>
          </w:p>
        </w:tc>
      </w:tr>
      <w:tr w:rsidR="00C827D7" w:rsidRPr="00350E67" w14:paraId="302D1831" w14:textId="77777777" w:rsidTr="00C827D7">
        <w:trPr>
          <w:trHeight w:val="260"/>
        </w:trPr>
        <w:tc>
          <w:tcPr>
            <w:tcW w:w="374" w:type="pct"/>
            <w:shd w:val="clear" w:color="auto" w:fill="F2F2F2" w:themeFill="background1" w:themeFillShade="F2"/>
            <w:noWrap/>
          </w:tcPr>
          <w:p w14:paraId="395C618F" w14:textId="42A97F85" w:rsidR="00C827D7" w:rsidRPr="003F23D6" w:rsidRDefault="00C827D7" w:rsidP="00017587">
            <w:pPr>
              <w:rPr>
                <w:rFonts w:ascii="Calibri" w:hAnsi="Calibri" w:cs="Calibri"/>
                <w:i/>
                <w:color w:val="000000"/>
                <w:sz w:val="18"/>
                <w:szCs w:val="20"/>
              </w:rPr>
            </w:pPr>
            <w:r w:rsidRPr="003F23D6">
              <w:rPr>
                <w:rFonts w:ascii="Calibri" w:hAnsi="Calibri" w:cs="Calibri"/>
                <w:i/>
                <w:color w:val="000000"/>
                <w:sz w:val="18"/>
                <w:szCs w:val="20"/>
              </w:rPr>
              <w:t>1.i</w:t>
            </w:r>
          </w:p>
        </w:tc>
        <w:tc>
          <w:tcPr>
            <w:tcW w:w="3282" w:type="pct"/>
            <w:shd w:val="clear" w:color="auto" w:fill="F2F2F2" w:themeFill="background1" w:themeFillShade="F2"/>
          </w:tcPr>
          <w:p w14:paraId="28178098" w14:textId="6F287039" w:rsidR="00C827D7" w:rsidRPr="00781EBA" w:rsidRDefault="00C827D7" w:rsidP="00017587">
            <w:pPr>
              <w:rPr>
                <w:rFonts w:ascii="Calibri" w:hAnsi="Calibri" w:cs="Calibri"/>
                <w:i/>
                <w:iCs/>
                <w:color w:val="000000"/>
                <w:sz w:val="20"/>
                <w:szCs w:val="20"/>
              </w:rPr>
            </w:pPr>
            <w:r w:rsidRPr="00781EBA">
              <w:rPr>
                <w:rFonts w:cstheme="minorHAnsi"/>
                <w:i/>
                <w:sz w:val="20"/>
                <w:szCs w:val="24"/>
              </w:rPr>
              <w:t>Institutional procedures/practices for periodic review of mission/mission-related statements, including provisions for revision (if/when revisions are needed) that allow for participation of institutional stakeholders, as appropriate for the character and context of the institution</w:t>
            </w:r>
          </w:p>
        </w:tc>
        <w:tc>
          <w:tcPr>
            <w:tcW w:w="1344" w:type="pct"/>
            <w:shd w:val="clear" w:color="auto" w:fill="F2F2F2" w:themeFill="background1" w:themeFillShade="F2"/>
            <w:noWrap/>
          </w:tcPr>
          <w:p w14:paraId="27E18EBE" w14:textId="77777777"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I.A.4</w:t>
            </w:r>
          </w:p>
          <w:p w14:paraId="28AD124C" w14:textId="71105627" w:rsidR="00C827D7" w:rsidRPr="00CB221F"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IV.A.1</w:t>
            </w:r>
          </w:p>
        </w:tc>
      </w:tr>
      <w:tr w:rsidR="00C827D7" w:rsidRPr="00350E67" w14:paraId="5142E2C3" w14:textId="77777777" w:rsidTr="00C827D7">
        <w:trPr>
          <w:trHeight w:val="260"/>
        </w:trPr>
        <w:tc>
          <w:tcPr>
            <w:tcW w:w="374" w:type="pct"/>
            <w:shd w:val="clear" w:color="auto" w:fill="F2F2F2" w:themeFill="background1" w:themeFillShade="F2"/>
            <w:noWrap/>
          </w:tcPr>
          <w:p w14:paraId="14D1CA94" w14:textId="11DE7388" w:rsidR="00C827D7" w:rsidRPr="003F23D6" w:rsidRDefault="00C827D7" w:rsidP="00017587">
            <w:pPr>
              <w:rPr>
                <w:rFonts w:ascii="Calibri" w:hAnsi="Calibri" w:cs="Calibri"/>
                <w:i/>
                <w:color w:val="000000"/>
                <w:sz w:val="18"/>
                <w:szCs w:val="20"/>
              </w:rPr>
            </w:pPr>
            <w:r>
              <w:rPr>
                <w:rFonts w:ascii="Calibri" w:hAnsi="Calibri" w:cs="Calibri"/>
                <w:i/>
                <w:color w:val="000000"/>
                <w:sz w:val="18"/>
                <w:szCs w:val="20"/>
              </w:rPr>
              <w:t>1.ii</w:t>
            </w:r>
          </w:p>
        </w:tc>
        <w:tc>
          <w:tcPr>
            <w:tcW w:w="3282" w:type="pct"/>
            <w:shd w:val="clear" w:color="auto" w:fill="F2F2F2" w:themeFill="background1" w:themeFillShade="F2"/>
          </w:tcPr>
          <w:p w14:paraId="4F55578C" w14:textId="47B61DCC" w:rsidR="00C827D7" w:rsidRDefault="00C827D7" w:rsidP="00781EBA">
            <w:pPr>
              <w:rPr>
                <w:rFonts w:ascii="Calibri" w:hAnsi="Calibri" w:cs="Calibri"/>
                <w:i/>
                <w:iCs/>
                <w:color w:val="000000"/>
                <w:sz w:val="20"/>
                <w:szCs w:val="20"/>
              </w:rPr>
            </w:pPr>
            <w:r>
              <w:rPr>
                <w:rFonts w:ascii="Calibri" w:hAnsi="Calibri" w:cs="Calibri"/>
                <w:i/>
                <w:iCs/>
                <w:color w:val="000000"/>
                <w:sz w:val="20"/>
                <w:szCs w:val="20"/>
              </w:rPr>
              <w:t xml:space="preserve">Documentation of the governing board’s approval of the institutional mission </w:t>
            </w:r>
          </w:p>
        </w:tc>
        <w:tc>
          <w:tcPr>
            <w:tcW w:w="1344" w:type="pct"/>
            <w:shd w:val="clear" w:color="auto" w:fill="F2F2F2" w:themeFill="background1" w:themeFillShade="F2"/>
            <w:noWrap/>
          </w:tcPr>
          <w:p w14:paraId="189670F0" w14:textId="77777777" w:rsidR="00C827D7" w:rsidRDefault="00C827D7" w:rsidP="00017587">
            <w:pPr>
              <w:spacing w:line="240" w:lineRule="auto"/>
              <w:rPr>
                <w:rFonts w:ascii="Calibri" w:eastAsia="Times New Roman" w:hAnsi="Calibri" w:cs="Calibri"/>
                <w:bCs/>
                <w:color w:val="000000"/>
                <w:sz w:val="20"/>
                <w:szCs w:val="20"/>
              </w:rPr>
            </w:pPr>
            <w:r w:rsidRPr="00CB221F">
              <w:rPr>
                <w:rFonts w:ascii="Calibri" w:eastAsia="Times New Roman" w:hAnsi="Calibri" w:cs="Calibri"/>
                <w:bCs/>
                <w:color w:val="000000"/>
                <w:sz w:val="20"/>
                <w:szCs w:val="20"/>
              </w:rPr>
              <w:t>I.A.4</w:t>
            </w:r>
          </w:p>
          <w:p w14:paraId="180C7027" w14:textId="7BDC2354" w:rsidR="00C827D7" w:rsidRPr="00CB221F" w:rsidRDefault="00C827D7" w:rsidP="00017587">
            <w:pPr>
              <w:spacing w:line="240" w:lineRule="auto"/>
              <w:rPr>
                <w:rFonts w:ascii="Calibri" w:eastAsia="Times New Roman" w:hAnsi="Calibri" w:cs="Calibri"/>
                <w:bCs/>
                <w:color w:val="000000"/>
                <w:sz w:val="20"/>
                <w:szCs w:val="20"/>
              </w:rPr>
            </w:pPr>
            <w:r w:rsidRPr="00CB221F">
              <w:rPr>
                <w:rFonts w:ascii="Calibri" w:eastAsia="Times New Roman" w:hAnsi="Calibri" w:cs="Calibri"/>
                <w:bCs/>
                <w:color w:val="000000"/>
                <w:sz w:val="20"/>
                <w:szCs w:val="20"/>
              </w:rPr>
              <w:t>ER 6</w:t>
            </w:r>
            <w:r>
              <w:rPr>
                <w:rFonts w:ascii="Calibri" w:eastAsia="Times New Roman" w:hAnsi="Calibri" w:cs="Calibri"/>
                <w:bCs/>
                <w:color w:val="000000"/>
                <w:sz w:val="20"/>
                <w:szCs w:val="20"/>
              </w:rPr>
              <w:t>: Mission</w:t>
            </w:r>
          </w:p>
        </w:tc>
      </w:tr>
      <w:tr w:rsidR="00C827D7" w:rsidRPr="00350E67" w14:paraId="704BB8A1" w14:textId="77777777" w:rsidTr="00C827D7">
        <w:trPr>
          <w:trHeight w:val="260"/>
        </w:trPr>
        <w:tc>
          <w:tcPr>
            <w:tcW w:w="374" w:type="pct"/>
            <w:shd w:val="clear" w:color="auto" w:fill="F2F2F2" w:themeFill="background1" w:themeFillShade="F2"/>
            <w:noWrap/>
          </w:tcPr>
          <w:p w14:paraId="0E022351" w14:textId="1471C3A2" w:rsidR="00C827D7" w:rsidRPr="003F23D6" w:rsidRDefault="00C827D7" w:rsidP="00017587">
            <w:pPr>
              <w:rPr>
                <w:rFonts w:ascii="Calibri" w:hAnsi="Calibri" w:cs="Calibri"/>
                <w:i/>
                <w:color w:val="000000"/>
                <w:sz w:val="18"/>
                <w:szCs w:val="20"/>
              </w:rPr>
            </w:pPr>
            <w:r>
              <w:rPr>
                <w:rFonts w:ascii="Calibri" w:hAnsi="Calibri" w:cs="Calibri"/>
                <w:i/>
                <w:color w:val="000000"/>
                <w:sz w:val="18"/>
                <w:szCs w:val="20"/>
              </w:rPr>
              <w:t>1.iii</w:t>
            </w:r>
          </w:p>
        </w:tc>
        <w:tc>
          <w:tcPr>
            <w:tcW w:w="3282" w:type="pct"/>
            <w:shd w:val="clear" w:color="auto" w:fill="F2F2F2" w:themeFill="background1" w:themeFillShade="F2"/>
          </w:tcPr>
          <w:p w14:paraId="0311910D" w14:textId="7F9E8C3D" w:rsidR="00C827D7" w:rsidRPr="00781EBA" w:rsidRDefault="00C827D7" w:rsidP="00781EBA">
            <w:pPr>
              <w:spacing w:line="256" w:lineRule="auto"/>
              <w:rPr>
                <w:rFonts w:cstheme="minorHAnsi"/>
                <w:i/>
                <w:sz w:val="20"/>
                <w:szCs w:val="24"/>
              </w:rPr>
            </w:pPr>
            <w:r w:rsidRPr="00781EBA">
              <w:rPr>
                <w:rFonts w:cstheme="minorHAnsi"/>
                <w:i/>
                <w:sz w:val="20"/>
                <w:szCs w:val="24"/>
              </w:rPr>
              <w:t>Procedures/processes for setting institutional goals, including provisions for the inclusion of input from relevant institutional stakeholders, as appropriate for the character and context of the institution</w:t>
            </w:r>
          </w:p>
        </w:tc>
        <w:tc>
          <w:tcPr>
            <w:tcW w:w="1344" w:type="pct"/>
            <w:shd w:val="clear" w:color="auto" w:fill="F2F2F2" w:themeFill="background1" w:themeFillShade="F2"/>
            <w:noWrap/>
          </w:tcPr>
          <w:p w14:paraId="53F66328" w14:textId="31F24C02" w:rsidR="00C827D7" w:rsidRPr="00CB221F"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I.B.1</w:t>
            </w:r>
          </w:p>
        </w:tc>
      </w:tr>
      <w:tr w:rsidR="00C827D7" w:rsidRPr="00350E67" w14:paraId="4BFEDA7D" w14:textId="77777777" w:rsidTr="00C827D7">
        <w:trPr>
          <w:trHeight w:val="260"/>
        </w:trPr>
        <w:tc>
          <w:tcPr>
            <w:tcW w:w="374" w:type="pct"/>
            <w:shd w:val="clear" w:color="auto" w:fill="F2F2F2" w:themeFill="background1" w:themeFillShade="F2"/>
            <w:noWrap/>
          </w:tcPr>
          <w:p w14:paraId="23F6E716" w14:textId="1CB44CA8" w:rsidR="00C827D7" w:rsidRPr="003F23D6" w:rsidRDefault="00C827D7" w:rsidP="00017587">
            <w:pPr>
              <w:rPr>
                <w:rFonts w:ascii="Calibri" w:hAnsi="Calibri" w:cs="Calibri"/>
                <w:i/>
                <w:color w:val="000000"/>
                <w:sz w:val="18"/>
                <w:szCs w:val="20"/>
              </w:rPr>
            </w:pPr>
            <w:r w:rsidRPr="003F23D6">
              <w:rPr>
                <w:rFonts w:ascii="Calibri" w:hAnsi="Calibri" w:cs="Calibri"/>
                <w:i/>
                <w:color w:val="000000"/>
                <w:sz w:val="18"/>
                <w:szCs w:val="20"/>
              </w:rPr>
              <w:lastRenderedPageBreak/>
              <w:t>1.</w:t>
            </w:r>
            <w:r>
              <w:rPr>
                <w:rFonts w:ascii="Calibri" w:hAnsi="Calibri" w:cs="Calibri"/>
                <w:i/>
                <w:color w:val="000000"/>
                <w:sz w:val="18"/>
                <w:szCs w:val="20"/>
              </w:rPr>
              <w:t>i</w:t>
            </w:r>
            <w:r w:rsidRPr="003F23D6">
              <w:rPr>
                <w:rFonts w:ascii="Calibri" w:hAnsi="Calibri" w:cs="Calibri"/>
                <w:i/>
                <w:color w:val="000000"/>
                <w:sz w:val="18"/>
                <w:szCs w:val="20"/>
              </w:rPr>
              <w:t>v</w:t>
            </w:r>
          </w:p>
        </w:tc>
        <w:tc>
          <w:tcPr>
            <w:tcW w:w="3282" w:type="pct"/>
            <w:shd w:val="clear" w:color="auto" w:fill="F2F2F2" w:themeFill="background1" w:themeFillShade="F2"/>
          </w:tcPr>
          <w:p w14:paraId="520BEE5D" w14:textId="5027D8B9" w:rsidR="00C827D7" w:rsidRPr="00781EBA" w:rsidRDefault="00C827D7" w:rsidP="00781EBA">
            <w:pPr>
              <w:spacing w:line="256" w:lineRule="auto"/>
              <w:rPr>
                <w:rFonts w:cstheme="minorHAnsi"/>
                <w:i/>
                <w:sz w:val="20"/>
                <w:szCs w:val="24"/>
              </w:rPr>
            </w:pPr>
            <w:r w:rsidRPr="00781EBA">
              <w:rPr>
                <w:rFonts w:cstheme="minorHAnsi"/>
                <w:i/>
                <w:sz w:val="20"/>
                <w:szCs w:val="24"/>
              </w:rPr>
              <w:t>Documentation that the institution has established standards and goals for student achievement (i.e., institution-set standards) in accordance with Commission policy and practices for monitoring institutional performance, including standards and goals for course success, degree and certificate attainment, transfer, job placement rates, and licensure examination pass rates</w:t>
            </w:r>
          </w:p>
        </w:tc>
        <w:tc>
          <w:tcPr>
            <w:tcW w:w="1344" w:type="pct"/>
            <w:shd w:val="clear" w:color="auto" w:fill="F2F2F2" w:themeFill="background1" w:themeFillShade="F2"/>
            <w:noWrap/>
          </w:tcPr>
          <w:p w14:paraId="5E5D2544" w14:textId="77777777" w:rsidR="00C827D7"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I.B.3</w:t>
            </w:r>
          </w:p>
          <w:p w14:paraId="2EC4488B" w14:textId="5DAC79AD" w:rsidR="00C827D7" w:rsidRPr="00CB221F" w:rsidRDefault="00C827D7" w:rsidP="0001758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11: Student Learning and Achievement</w:t>
            </w:r>
          </w:p>
        </w:tc>
      </w:tr>
    </w:tbl>
    <w:p w14:paraId="0B10C1DC" w14:textId="50194851" w:rsidR="005A13BF" w:rsidRDefault="005A13BF"/>
    <w:p w14:paraId="455CF19D" w14:textId="77777777" w:rsidR="00A979DC" w:rsidRPr="000261E3" w:rsidRDefault="00A979DC" w:rsidP="00170F2C">
      <w:pPr>
        <w:pStyle w:val="Heading1"/>
      </w:pPr>
      <w:bookmarkStart w:id="2" w:name="_Toc108773574"/>
      <w:bookmarkStart w:id="3" w:name="_Toc112396626"/>
      <w:bookmarkStart w:id="4" w:name="_Toc112416124"/>
      <w:bookmarkStart w:id="5" w:name="_Toc118202976"/>
      <w:r>
        <w:t xml:space="preserve">Standard 2: Student </w:t>
      </w:r>
      <w:bookmarkEnd w:id="2"/>
      <w:r>
        <w:t>Success</w:t>
      </w:r>
      <w:bookmarkEnd w:id="3"/>
      <w:bookmarkEnd w:id="4"/>
      <w:bookmarkEnd w:id="5"/>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9628"/>
        <w:gridCol w:w="3691"/>
      </w:tblGrid>
      <w:tr w:rsidR="005A13BF" w:rsidRPr="00350E67" w14:paraId="6267585C" w14:textId="77777777" w:rsidTr="005A13BF">
        <w:trPr>
          <w:trHeight w:val="260"/>
          <w:tblHeader/>
        </w:trPr>
        <w:tc>
          <w:tcPr>
            <w:tcW w:w="374" w:type="pct"/>
            <w:shd w:val="clear" w:color="auto" w:fill="auto"/>
            <w:noWrap/>
            <w:hideMark/>
          </w:tcPr>
          <w:p w14:paraId="2E18D245" w14:textId="77777777" w:rsidR="005A13BF" w:rsidRPr="00350E67" w:rsidRDefault="005A13BF" w:rsidP="008E00C5">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Citation</w:t>
            </w:r>
          </w:p>
        </w:tc>
        <w:tc>
          <w:tcPr>
            <w:tcW w:w="3344" w:type="pct"/>
            <w:shd w:val="clear" w:color="auto" w:fill="auto"/>
            <w:hideMark/>
          </w:tcPr>
          <w:p w14:paraId="09476B79" w14:textId="003CB5AE" w:rsidR="005A13BF" w:rsidRPr="00350E67" w:rsidRDefault="005A13BF" w:rsidP="005A13BF">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 xml:space="preserve">Draft Standard Language (as of </w:t>
            </w:r>
            <w:r>
              <w:rPr>
                <w:rFonts w:ascii="Calibri" w:eastAsia="Times New Roman" w:hAnsi="Calibri" w:cs="Calibri"/>
                <w:b/>
                <w:bCs/>
                <w:color w:val="000000"/>
                <w:sz w:val="20"/>
                <w:szCs w:val="20"/>
              </w:rPr>
              <w:t>12/09</w:t>
            </w:r>
            <w:r w:rsidRPr="00350E67">
              <w:rPr>
                <w:rFonts w:ascii="Calibri" w:eastAsia="Times New Roman" w:hAnsi="Calibri" w:cs="Calibri"/>
                <w:b/>
                <w:bCs/>
                <w:color w:val="000000"/>
                <w:sz w:val="20"/>
                <w:szCs w:val="20"/>
              </w:rPr>
              <w:t>/22)</w:t>
            </w:r>
          </w:p>
        </w:tc>
        <w:tc>
          <w:tcPr>
            <w:tcW w:w="1282" w:type="pct"/>
            <w:shd w:val="clear" w:color="auto" w:fill="auto"/>
            <w:noWrap/>
            <w:hideMark/>
          </w:tcPr>
          <w:p w14:paraId="13F2C299" w14:textId="2DE1169E" w:rsidR="005A13BF" w:rsidRPr="00350E67" w:rsidRDefault="005A13BF" w:rsidP="005A13B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Related </w:t>
            </w:r>
            <w:r w:rsidRPr="00350E67">
              <w:rPr>
                <w:rFonts w:ascii="Calibri" w:eastAsia="Times New Roman" w:hAnsi="Calibri" w:cs="Calibri"/>
                <w:b/>
                <w:bCs/>
                <w:color w:val="000000"/>
                <w:sz w:val="20"/>
                <w:szCs w:val="20"/>
              </w:rPr>
              <w:t xml:space="preserve">2014 </w:t>
            </w:r>
            <w:r>
              <w:rPr>
                <w:rFonts w:ascii="Calibri" w:eastAsia="Times New Roman" w:hAnsi="Calibri" w:cs="Calibri"/>
                <w:b/>
                <w:bCs/>
                <w:color w:val="000000"/>
                <w:sz w:val="20"/>
                <w:szCs w:val="20"/>
              </w:rPr>
              <w:t>Standards, ERs, and Policies</w:t>
            </w:r>
          </w:p>
        </w:tc>
      </w:tr>
      <w:tr w:rsidR="005A13BF" w:rsidRPr="00350E67" w14:paraId="4B99E5FA" w14:textId="77777777" w:rsidTr="005A13BF">
        <w:trPr>
          <w:trHeight w:val="260"/>
        </w:trPr>
        <w:tc>
          <w:tcPr>
            <w:tcW w:w="374" w:type="pct"/>
            <w:shd w:val="clear" w:color="auto" w:fill="auto"/>
            <w:noWrap/>
          </w:tcPr>
          <w:p w14:paraId="31B5B018" w14:textId="21C7912D"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2.1</w:t>
            </w:r>
          </w:p>
        </w:tc>
        <w:tc>
          <w:tcPr>
            <w:tcW w:w="3344" w:type="pct"/>
            <w:shd w:val="clear" w:color="auto" w:fill="auto"/>
          </w:tcPr>
          <w:p w14:paraId="22314710" w14:textId="6E0C447C" w:rsidR="005A13BF" w:rsidRDefault="005A13BF" w:rsidP="00B758C7">
            <w:pPr>
              <w:rPr>
                <w:rFonts w:ascii="Calibri" w:hAnsi="Calibri" w:cs="Calibri"/>
                <w:color w:val="000000"/>
                <w:sz w:val="20"/>
                <w:szCs w:val="20"/>
              </w:rPr>
            </w:pPr>
            <w:r>
              <w:rPr>
                <w:rFonts w:ascii="Calibri" w:hAnsi="Calibri" w:cs="Calibri"/>
                <w:color w:val="000000"/>
                <w:sz w:val="20"/>
                <w:szCs w:val="20"/>
              </w:rPr>
              <w:t>Academic programs at all locations and in all modes of delivery are offered in fields of study consistent with the institution’s mission and reflect appropriate breadth, depth, and expected learning outcomes.</w:t>
            </w:r>
          </w:p>
        </w:tc>
        <w:tc>
          <w:tcPr>
            <w:tcW w:w="1282" w:type="pct"/>
            <w:shd w:val="clear" w:color="auto" w:fill="auto"/>
            <w:noWrap/>
          </w:tcPr>
          <w:p w14:paraId="5C01D9A9" w14:textId="311CE51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 II.A.5, II.A.13</w:t>
            </w:r>
          </w:p>
          <w:p w14:paraId="0BA51BF5"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9: Educational Programs</w:t>
            </w:r>
          </w:p>
          <w:p w14:paraId="577FE915" w14:textId="309264E9"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12: General Education</w:t>
            </w:r>
          </w:p>
        </w:tc>
      </w:tr>
      <w:tr w:rsidR="005A13BF" w:rsidRPr="00350E67" w14:paraId="4E778CB6" w14:textId="77777777" w:rsidTr="005A13BF">
        <w:trPr>
          <w:trHeight w:val="260"/>
        </w:trPr>
        <w:tc>
          <w:tcPr>
            <w:tcW w:w="374" w:type="pct"/>
            <w:shd w:val="clear" w:color="auto" w:fill="auto"/>
            <w:noWrap/>
          </w:tcPr>
          <w:p w14:paraId="374A9850" w14:textId="001941BF"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2.2</w:t>
            </w:r>
          </w:p>
        </w:tc>
        <w:tc>
          <w:tcPr>
            <w:tcW w:w="3344" w:type="pct"/>
            <w:shd w:val="clear" w:color="auto" w:fill="auto"/>
          </w:tcPr>
          <w:p w14:paraId="43C2144C" w14:textId="18826E2B" w:rsidR="005A13BF" w:rsidRDefault="005A13BF" w:rsidP="00B758C7">
            <w:pPr>
              <w:rPr>
                <w:rFonts w:ascii="Calibri" w:hAnsi="Calibri" w:cs="Calibri"/>
                <w:color w:val="000000"/>
                <w:sz w:val="20"/>
                <w:szCs w:val="20"/>
              </w:rPr>
            </w:pPr>
            <w:r>
              <w:rPr>
                <w:rFonts w:ascii="Calibri" w:hAnsi="Calibri" w:cs="Calibri"/>
                <w:color w:val="000000"/>
                <w:sz w:val="20"/>
                <w:szCs w:val="20"/>
              </w:rPr>
              <w:t xml:space="preserve">The institution, relying on faculty and other appropriate stakeholders, designs and delivers academic programs that reflect relevant discipline and industry standards and support equitable attainment of learning outcomes and achievement of educational goals. </w:t>
            </w:r>
          </w:p>
        </w:tc>
        <w:tc>
          <w:tcPr>
            <w:tcW w:w="1282" w:type="pct"/>
            <w:shd w:val="clear" w:color="auto" w:fill="auto"/>
            <w:noWrap/>
          </w:tcPr>
          <w:p w14:paraId="7D7FC285" w14:textId="77361759"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I.B.2, I.B.5, I.B.6</w:t>
            </w:r>
          </w:p>
          <w:p w14:paraId="49B8DBDF" w14:textId="74BA3ECD"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 II.A.2, II.A.3, II.A.13, II.A.14</w:t>
            </w:r>
          </w:p>
          <w:p w14:paraId="1011BD19"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3: Degrees</w:t>
            </w:r>
          </w:p>
          <w:p w14:paraId="6BFA904A"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9: Educational Programs</w:t>
            </w:r>
          </w:p>
          <w:p w14:paraId="79ACAE14" w14:textId="77777777" w:rsidR="005A13BF" w:rsidRDefault="005A13BF" w:rsidP="008B0D11">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11: Student Learning and Achievement</w:t>
            </w:r>
          </w:p>
          <w:p w14:paraId="07917C48" w14:textId="075CE488" w:rsidR="005A13BF" w:rsidRPr="00B06DAE" w:rsidRDefault="005A13BF" w:rsidP="008B0D11">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14: Faculty</w:t>
            </w:r>
          </w:p>
        </w:tc>
      </w:tr>
      <w:tr w:rsidR="005A13BF" w:rsidRPr="00350E67" w14:paraId="3DE54DBF" w14:textId="77777777" w:rsidTr="005A13BF">
        <w:trPr>
          <w:trHeight w:val="260"/>
        </w:trPr>
        <w:tc>
          <w:tcPr>
            <w:tcW w:w="374" w:type="pct"/>
            <w:shd w:val="clear" w:color="auto" w:fill="auto"/>
            <w:noWrap/>
          </w:tcPr>
          <w:p w14:paraId="26FFCF58" w14:textId="63FBDA0E"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2.3</w:t>
            </w:r>
          </w:p>
        </w:tc>
        <w:tc>
          <w:tcPr>
            <w:tcW w:w="3344" w:type="pct"/>
            <w:shd w:val="clear" w:color="auto" w:fill="auto"/>
          </w:tcPr>
          <w:p w14:paraId="3EC234B7" w14:textId="3816BE52" w:rsidR="005A13BF" w:rsidRDefault="005A13BF" w:rsidP="00170F2C">
            <w:pPr>
              <w:rPr>
                <w:rFonts w:ascii="Calibri" w:hAnsi="Calibri" w:cs="Calibri"/>
                <w:color w:val="000000"/>
                <w:sz w:val="20"/>
                <w:szCs w:val="20"/>
              </w:rPr>
            </w:pPr>
            <w:r w:rsidRPr="00B758C7">
              <w:rPr>
                <w:rFonts w:ascii="Calibri" w:hAnsi="Calibri" w:cs="Calibri"/>
                <w:color w:val="000000"/>
                <w:sz w:val="20"/>
                <w:szCs w:val="20"/>
              </w:rPr>
              <w:t xml:space="preserve">All degree programs include a general education framework to ensure the development of broad knowledge, skills, and competencies related to communication, quantitative reasoning, critical thinking, information literacy, and the ability to engage with diverse perspectives. </w:t>
            </w:r>
          </w:p>
        </w:tc>
        <w:tc>
          <w:tcPr>
            <w:tcW w:w="1282" w:type="pct"/>
            <w:shd w:val="clear" w:color="auto" w:fill="auto"/>
            <w:noWrap/>
          </w:tcPr>
          <w:p w14:paraId="51FEAD4D" w14:textId="36616115"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II.A.11, II.A.12</w:t>
            </w:r>
          </w:p>
          <w:p w14:paraId="3B6D30D7" w14:textId="6B65615D"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12: General Education</w:t>
            </w:r>
          </w:p>
        </w:tc>
      </w:tr>
      <w:tr w:rsidR="005A13BF" w:rsidRPr="00350E67" w14:paraId="51A875F3" w14:textId="77777777" w:rsidTr="005A13BF">
        <w:trPr>
          <w:trHeight w:val="260"/>
        </w:trPr>
        <w:tc>
          <w:tcPr>
            <w:tcW w:w="374" w:type="pct"/>
            <w:shd w:val="clear" w:color="auto" w:fill="auto"/>
            <w:noWrap/>
          </w:tcPr>
          <w:p w14:paraId="7B34CEC7" w14:textId="576305D3"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2.4</w:t>
            </w:r>
          </w:p>
        </w:tc>
        <w:tc>
          <w:tcPr>
            <w:tcW w:w="3344" w:type="pct"/>
            <w:shd w:val="clear" w:color="auto" w:fill="auto"/>
          </w:tcPr>
          <w:p w14:paraId="33ED9F94" w14:textId="07EADCF5" w:rsidR="005A13BF" w:rsidRDefault="005A13BF" w:rsidP="00B758C7">
            <w:pPr>
              <w:rPr>
                <w:rFonts w:ascii="Calibri" w:hAnsi="Calibri" w:cs="Calibri"/>
                <w:color w:val="000000"/>
                <w:sz w:val="20"/>
                <w:szCs w:val="20"/>
              </w:rPr>
            </w:pPr>
            <w:r>
              <w:rPr>
                <w:rFonts w:ascii="Calibri" w:hAnsi="Calibri" w:cs="Calibri"/>
                <w:color w:val="000000"/>
                <w:sz w:val="20"/>
                <w:szCs w:val="20"/>
              </w:rPr>
              <w:t xml:space="preserve">The institution communicates clear, accurate, and accessible information regarding programs, services, and resources that foster success in students’ unique educational journeys. </w:t>
            </w:r>
          </w:p>
        </w:tc>
        <w:tc>
          <w:tcPr>
            <w:tcW w:w="1282" w:type="pct"/>
            <w:shd w:val="clear" w:color="auto" w:fill="auto"/>
            <w:noWrap/>
          </w:tcPr>
          <w:p w14:paraId="1663D537" w14:textId="1720B9D6" w:rsidR="005A13BF" w:rsidRDefault="005A13BF" w:rsidP="00173AB4">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I.C.2, I.C.4, I.C.5, I.C.6</w:t>
            </w:r>
          </w:p>
          <w:p w14:paraId="33EEA6A6" w14:textId="6B4B442A" w:rsidR="005A13BF" w:rsidRDefault="005A13BF" w:rsidP="00173AB4">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II.A.10</w:t>
            </w:r>
          </w:p>
          <w:p w14:paraId="4182F69E" w14:textId="59BAD791" w:rsidR="005A13BF" w:rsidRDefault="005A13BF" w:rsidP="00173AB4">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II.C.5</w:t>
            </w:r>
          </w:p>
          <w:p w14:paraId="3E0FD133" w14:textId="46614647" w:rsidR="005A13BF" w:rsidRPr="00B06DAE" w:rsidRDefault="005A13BF" w:rsidP="008B0D11">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20: Communication with the Public</w:t>
            </w:r>
          </w:p>
        </w:tc>
      </w:tr>
      <w:tr w:rsidR="005A13BF" w:rsidRPr="00350E67" w14:paraId="23187224" w14:textId="77777777" w:rsidTr="005A13BF">
        <w:trPr>
          <w:trHeight w:val="260"/>
        </w:trPr>
        <w:tc>
          <w:tcPr>
            <w:tcW w:w="374" w:type="pct"/>
            <w:shd w:val="clear" w:color="auto" w:fill="auto"/>
            <w:noWrap/>
          </w:tcPr>
          <w:p w14:paraId="1775A475" w14:textId="5E530C0A"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2.5</w:t>
            </w:r>
          </w:p>
        </w:tc>
        <w:tc>
          <w:tcPr>
            <w:tcW w:w="3344" w:type="pct"/>
            <w:shd w:val="clear" w:color="auto" w:fill="auto"/>
          </w:tcPr>
          <w:p w14:paraId="1732E137" w14:textId="36BE445B" w:rsidR="005A13BF" w:rsidRDefault="005A13BF" w:rsidP="00170F2C">
            <w:pPr>
              <w:rPr>
                <w:rFonts w:ascii="Calibri" w:hAnsi="Calibri" w:cs="Calibri"/>
                <w:color w:val="000000"/>
                <w:sz w:val="20"/>
                <w:szCs w:val="20"/>
              </w:rPr>
            </w:pPr>
            <w:r>
              <w:rPr>
                <w:rFonts w:ascii="Calibri" w:hAnsi="Calibri" w:cs="Calibri"/>
                <w:color w:val="000000"/>
                <w:sz w:val="20"/>
                <w:szCs w:val="20"/>
              </w:rPr>
              <w:t>The institution holds itself accountable for students’ success by scheduling courses in a manner that ensures degree and certificate programs can be completed in the expected period of time.</w:t>
            </w:r>
          </w:p>
        </w:tc>
        <w:tc>
          <w:tcPr>
            <w:tcW w:w="1282" w:type="pct"/>
            <w:shd w:val="clear" w:color="auto" w:fill="auto"/>
            <w:noWrap/>
          </w:tcPr>
          <w:p w14:paraId="621C9ADE" w14:textId="28738629"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II.A.6, II.A.15</w:t>
            </w:r>
          </w:p>
          <w:p w14:paraId="15F6C41D" w14:textId="3721DC1B"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9: Educational Programs</w:t>
            </w:r>
          </w:p>
        </w:tc>
      </w:tr>
      <w:tr w:rsidR="005A13BF" w:rsidRPr="00350E67" w14:paraId="6B77DD35" w14:textId="77777777" w:rsidTr="005A13BF">
        <w:trPr>
          <w:trHeight w:val="260"/>
        </w:trPr>
        <w:tc>
          <w:tcPr>
            <w:tcW w:w="374" w:type="pct"/>
            <w:shd w:val="clear" w:color="auto" w:fill="auto"/>
            <w:noWrap/>
          </w:tcPr>
          <w:p w14:paraId="5B71C406" w14:textId="2133D77A"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2.6</w:t>
            </w:r>
          </w:p>
        </w:tc>
        <w:tc>
          <w:tcPr>
            <w:tcW w:w="3344" w:type="pct"/>
            <w:shd w:val="clear" w:color="auto" w:fill="auto"/>
          </w:tcPr>
          <w:p w14:paraId="367A01E2" w14:textId="3C5116C0" w:rsidR="005A13BF" w:rsidRDefault="005A13BF" w:rsidP="00170F2C">
            <w:pPr>
              <w:rPr>
                <w:rFonts w:ascii="Calibri" w:hAnsi="Calibri" w:cs="Calibri"/>
                <w:color w:val="000000"/>
                <w:sz w:val="20"/>
                <w:szCs w:val="20"/>
              </w:rPr>
            </w:pPr>
            <w:r>
              <w:rPr>
                <w:rFonts w:ascii="Calibri" w:hAnsi="Calibri" w:cs="Calibri"/>
                <w:color w:val="000000"/>
                <w:sz w:val="20"/>
                <w:szCs w:val="20"/>
              </w:rPr>
              <w:t>The institution uses delivery modes and teaching methodologies that meet student and curricular needs and promote equitable student learning and achievement.</w:t>
            </w:r>
          </w:p>
        </w:tc>
        <w:tc>
          <w:tcPr>
            <w:tcW w:w="1282" w:type="pct"/>
            <w:shd w:val="clear" w:color="auto" w:fill="auto"/>
            <w:noWrap/>
          </w:tcPr>
          <w:p w14:paraId="01A6FD91" w14:textId="2E167EFE"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II.A.7</w:t>
            </w:r>
          </w:p>
        </w:tc>
      </w:tr>
      <w:tr w:rsidR="005A13BF" w:rsidRPr="00350E67" w14:paraId="23484B22" w14:textId="77777777" w:rsidTr="005A13BF">
        <w:trPr>
          <w:trHeight w:val="260"/>
        </w:trPr>
        <w:tc>
          <w:tcPr>
            <w:tcW w:w="374" w:type="pct"/>
            <w:shd w:val="clear" w:color="auto" w:fill="auto"/>
            <w:noWrap/>
          </w:tcPr>
          <w:p w14:paraId="758DFDF1" w14:textId="50C79536"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t>2.7</w:t>
            </w:r>
          </w:p>
        </w:tc>
        <w:tc>
          <w:tcPr>
            <w:tcW w:w="3344" w:type="pct"/>
            <w:shd w:val="clear" w:color="auto" w:fill="auto"/>
          </w:tcPr>
          <w:p w14:paraId="6353ED93" w14:textId="6EDAE42F" w:rsidR="005A13BF" w:rsidRDefault="005A13BF" w:rsidP="004C4CB3">
            <w:pPr>
              <w:rPr>
                <w:rFonts w:ascii="Calibri" w:hAnsi="Calibri" w:cs="Calibri"/>
                <w:color w:val="000000"/>
                <w:sz w:val="20"/>
                <w:szCs w:val="20"/>
              </w:rPr>
            </w:pPr>
            <w:r>
              <w:rPr>
                <w:rFonts w:ascii="Calibri" w:hAnsi="Calibri" w:cs="Calibri"/>
                <w:color w:val="000000"/>
                <w:sz w:val="20"/>
                <w:szCs w:val="20"/>
              </w:rPr>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 and support, and other services the institution identifies as appropriate for its mission and student needs.</w:t>
            </w:r>
          </w:p>
        </w:tc>
        <w:tc>
          <w:tcPr>
            <w:tcW w:w="1282" w:type="pct"/>
            <w:shd w:val="clear" w:color="auto" w:fill="auto"/>
            <w:noWrap/>
          </w:tcPr>
          <w:p w14:paraId="0E7C3F71"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II.B.1, II.B.2, II.B.3</w:t>
            </w:r>
          </w:p>
          <w:p w14:paraId="58358009" w14:textId="31909C78"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II.C.2, II.C.3, II.C.5</w:t>
            </w:r>
          </w:p>
          <w:p w14:paraId="13DFC99A"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15: Student Support Services</w:t>
            </w:r>
          </w:p>
          <w:p w14:paraId="25CE1751" w14:textId="4915D726"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17: Information and Learning Support Services</w:t>
            </w:r>
          </w:p>
        </w:tc>
      </w:tr>
      <w:tr w:rsidR="005A13BF" w:rsidRPr="00350E67" w14:paraId="725FB9F6" w14:textId="77777777" w:rsidTr="005A13BF">
        <w:trPr>
          <w:trHeight w:val="260"/>
        </w:trPr>
        <w:tc>
          <w:tcPr>
            <w:tcW w:w="374" w:type="pct"/>
            <w:shd w:val="clear" w:color="auto" w:fill="auto"/>
            <w:noWrap/>
          </w:tcPr>
          <w:p w14:paraId="04C99B3C" w14:textId="6E090B39" w:rsidR="005A13BF" w:rsidRPr="003F23D6" w:rsidRDefault="005A13BF" w:rsidP="004C4CB3">
            <w:pPr>
              <w:rPr>
                <w:rFonts w:ascii="Calibri" w:hAnsi="Calibri" w:cs="Calibri"/>
                <w:color w:val="000000"/>
                <w:sz w:val="18"/>
                <w:szCs w:val="20"/>
              </w:rPr>
            </w:pPr>
            <w:r>
              <w:rPr>
                <w:rFonts w:ascii="Calibri" w:hAnsi="Calibri" w:cs="Calibri"/>
                <w:color w:val="000000"/>
                <w:sz w:val="20"/>
                <w:szCs w:val="20"/>
              </w:rPr>
              <w:t>2.8</w:t>
            </w:r>
          </w:p>
        </w:tc>
        <w:tc>
          <w:tcPr>
            <w:tcW w:w="3344" w:type="pct"/>
            <w:shd w:val="clear" w:color="auto" w:fill="auto"/>
          </w:tcPr>
          <w:p w14:paraId="45550AFD" w14:textId="74E00518" w:rsidR="005A13BF" w:rsidRDefault="005A13BF" w:rsidP="004C4CB3">
            <w:pPr>
              <w:rPr>
                <w:rFonts w:ascii="Calibri" w:hAnsi="Calibri" w:cs="Calibri"/>
                <w:color w:val="000000"/>
                <w:sz w:val="20"/>
                <w:szCs w:val="20"/>
              </w:rPr>
            </w:pPr>
            <w:r>
              <w:rPr>
                <w:rFonts w:ascii="Calibri" w:hAnsi="Calibri" w:cs="Calibri"/>
                <w:color w:val="000000"/>
                <w:sz w:val="20"/>
                <w:szCs w:val="20"/>
              </w:rPr>
              <w:t xml:space="preserve">The institution fosters a sense of belonging and community with its students by providing multiple opportunities for engagement with the institution, programs, and peers. Such opportunities reflect the varied needs of the student population and effectively support students’ unique educational journeys. </w:t>
            </w:r>
          </w:p>
        </w:tc>
        <w:tc>
          <w:tcPr>
            <w:tcW w:w="1282" w:type="pct"/>
            <w:shd w:val="clear" w:color="auto" w:fill="auto"/>
            <w:noWrap/>
          </w:tcPr>
          <w:p w14:paraId="5C899F72"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II.C.4</w:t>
            </w:r>
          </w:p>
          <w:p w14:paraId="6A935C9B" w14:textId="2D84D91B"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15: Student Support Services</w:t>
            </w:r>
          </w:p>
        </w:tc>
      </w:tr>
      <w:tr w:rsidR="005A13BF" w:rsidRPr="00350E67" w14:paraId="73EA5173" w14:textId="77777777" w:rsidTr="005A13BF">
        <w:trPr>
          <w:trHeight w:val="260"/>
        </w:trPr>
        <w:tc>
          <w:tcPr>
            <w:tcW w:w="374" w:type="pct"/>
            <w:shd w:val="clear" w:color="auto" w:fill="auto"/>
            <w:noWrap/>
          </w:tcPr>
          <w:p w14:paraId="61FDEF0E" w14:textId="38F90FEF" w:rsidR="005A13BF" w:rsidRPr="003F23D6" w:rsidRDefault="005A13BF" w:rsidP="00170F2C">
            <w:pPr>
              <w:rPr>
                <w:rFonts w:ascii="Calibri" w:hAnsi="Calibri" w:cs="Calibri"/>
                <w:color w:val="000000"/>
                <w:sz w:val="18"/>
                <w:szCs w:val="20"/>
              </w:rPr>
            </w:pPr>
            <w:r>
              <w:rPr>
                <w:rFonts w:ascii="Calibri" w:hAnsi="Calibri" w:cs="Calibri"/>
                <w:color w:val="000000"/>
                <w:sz w:val="20"/>
                <w:szCs w:val="20"/>
              </w:rPr>
              <w:lastRenderedPageBreak/>
              <w:t>2.9</w:t>
            </w:r>
          </w:p>
        </w:tc>
        <w:tc>
          <w:tcPr>
            <w:tcW w:w="3344" w:type="pct"/>
            <w:shd w:val="clear" w:color="auto" w:fill="auto"/>
          </w:tcPr>
          <w:p w14:paraId="65C8CBEB" w14:textId="78395764" w:rsidR="005A13BF" w:rsidRDefault="005A13BF" w:rsidP="00170F2C">
            <w:pPr>
              <w:rPr>
                <w:rFonts w:ascii="Calibri" w:hAnsi="Calibri" w:cs="Calibri"/>
                <w:color w:val="000000"/>
                <w:sz w:val="20"/>
                <w:szCs w:val="20"/>
              </w:rPr>
            </w:pPr>
            <w:r w:rsidRPr="004C4CB3">
              <w:rPr>
                <w:rFonts w:ascii="Calibri" w:hAnsi="Calibri" w:cs="Calibri"/>
                <w:color w:val="000000"/>
                <w:sz w:val="20"/>
                <w:szCs w:val="20"/>
              </w:rPr>
              <w:t>The institution conducts systematic review and assessment to both ensure the quality of its academic, learning support, and student services programs and implement improvements and innovations in support of equitable student achievement.</w:t>
            </w:r>
          </w:p>
        </w:tc>
        <w:tc>
          <w:tcPr>
            <w:tcW w:w="1282" w:type="pct"/>
            <w:shd w:val="clear" w:color="auto" w:fill="auto"/>
            <w:noWrap/>
          </w:tcPr>
          <w:p w14:paraId="6DDF5B1F"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I.B.2</w:t>
            </w:r>
          </w:p>
          <w:p w14:paraId="72C0D8C1" w14:textId="1F07D0F0"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II.A.2, II.A.3, II.A.16</w:t>
            </w:r>
          </w:p>
          <w:p w14:paraId="0E1A1324" w14:textId="3A612948"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II.B.3</w:t>
            </w:r>
          </w:p>
          <w:p w14:paraId="3C796F72" w14:textId="362AC63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II.C.1, II.C.2</w:t>
            </w:r>
          </w:p>
          <w:p w14:paraId="1E488521" w14:textId="77777777" w:rsidR="005A13BF"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11: Student Learning and Student Achievement</w:t>
            </w:r>
          </w:p>
          <w:p w14:paraId="6343DC6C" w14:textId="7166DE8A"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14: Faculty</w:t>
            </w:r>
          </w:p>
        </w:tc>
      </w:tr>
      <w:tr w:rsidR="00170F2C" w:rsidRPr="00350E67" w14:paraId="41E208E7" w14:textId="77777777" w:rsidTr="005A13BF">
        <w:trPr>
          <w:trHeight w:val="260"/>
        </w:trPr>
        <w:tc>
          <w:tcPr>
            <w:tcW w:w="5000" w:type="pct"/>
            <w:gridSpan w:val="3"/>
            <w:shd w:val="clear" w:color="auto" w:fill="auto"/>
            <w:noWrap/>
          </w:tcPr>
          <w:p w14:paraId="0DD1BA3A" w14:textId="198CA714" w:rsidR="00170F2C" w:rsidRPr="003F23D6" w:rsidRDefault="00170F2C" w:rsidP="00170F2C">
            <w:pPr>
              <w:spacing w:line="240" w:lineRule="auto"/>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Checklist Items – Student Success</w:t>
            </w:r>
          </w:p>
        </w:tc>
      </w:tr>
      <w:tr w:rsidR="005A13BF" w:rsidRPr="00350E67" w14:paraId="57A75A9A" w14:textId="77777777" w:rsidTr="005A13BF">
        <w:trPr>
          <w:trHeight w:val="260"/>
        </w:trPr>
        <w:tc>
          <w:tcPr>
            <w:tcW w:w="374" w:type="pct"/>
            <w:shd w:val="clear" w:color="auto" w:fill="F2F2F2" w:themeFill="background1" w:themeFillShade="F2"/>
            <w:noWrap/>
          </w:tcPr>
          <w:p w14:paraId="54444F35" w14:textId="3FD9E532" w:rsidR="005A13BF" w:rsidRPr="00295965" w:rsidRDefault="005A13BF" w:rsidP="00170F2C">
            <w:pPr>
              <w:rPr>
                <w:rFonts w:ascii="Calibri" w:hAnsi="Calibri" w:cs="Calibri"/>
                <w:i/>
                <w:color w:val="000000"/>
                <w:sz w:val="18"/>
                <w:szCs w:val="20"/>
              </w:rPr>
            </w:pPr>
            <w:r w:rsidRPr="00295965">
              <w:rPr>
                <w:rFonts w:ascii="Calibri" w:hAnsi="Calibri" w:cs="Calibri"/>
                <w:i/>
                <w:color w:val="000000"/>
                <w:sz w:val="20"/>
                <w:szCs w:val="20"/>
              </w:rPr>
              <w:t>2.i</w:t>
            </w:r>
          </w:p>
        </w:tc>
        <w:tc>
          <w:tcPr>
            <w:tcW w:w="3344" w:type="pct"/>
            <w:shd w:val="clear" w:color="auto" w:fill="F2F2F2" w:themeFill="background1" w:themeFillShade="F2"/>
          </w:tcPr>
          <w:p w14:paraId="5B9F8728" w14:textId="4359EB96" w:rsidR="005A13BF" w:rsidRDefault="005A13BF" w:rsidP="00170F2C">
            <w:pPr>
              <w:rPr>
                <w:rFonts w:ascii="Calibri" w:hAnsi="Calibri" w:cs="Calibri"/>
                <w:color w:val="000000"/>
                <w:sz w:val="20"/>
                <w:szCs w:val="20"/>
              </w:rPr>
            </w:pPr>
            <w:r>
              <w:rPr>
                <w:rFonts w:ascii="Calibri" w:hAnsi="Calibri" w:cs="Calibri"/>
                <w:i/>
                <w:iCs/>
                <w:color w:val="000000"/>
                <w:sz w:val="20"/>
                <w:szCs w:val="20"/>
              </w:rPr>
              <w:t>Policies and/or other documentation regarding transfer of credit</w:t>
            </w:r>
          </w:p>
        </w:tc>
        <w:tc>
          <w:tcPr>
            <w:tcW w:w="1282" w:type="pct"/>
            <w:shd w:val="clear" w:color="auto" w:fill="F2F2F2" w:themeFill="background1" w:themeFillShade="F2"/>
            <w:noWrap/>
          </w:tcPr>
          <w:p w14:paraId="121100BF" w14:textId="7A3C8C1B"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II.A.10</w:t>
            </w:r>
          </w:p>
        </w:tc>
      </w:tr>
      <w:tr w:rsidR="005A13BF" w:rsidRPr="00350E67" w14:paraId="328E6DCF" w14:textId="77777777" w:rsidTr="005A13BF">
        <w:trPr>
          <w:trHeight w:val="260"/>
        </w:trPr>
        <w:tc>
          <w:tcPr>
            <w:tcW w:w="374" w:type="pct"/>
            <w:shd w:val="clear" w:color="auto" w:fill="F2F2F2" w:themeFill="background1" w:themeFillShade="F2"/>
            <w:noWrap/>
          </w:tcPr>
          <w:p w14:paraId="640D9A02" w14:textId="34525968" w:rsidR="005A13BF" w:rsidRPr="00295965" w:rsidRDefault="005A13BF" w:rsidP="00777B80">
            <w:pPr>
              <w:rPr>
                <w:rFonts w:ascii="Calibri" w:hAnsi="Calibri" w:cs="Calibri"/>
                <w:i/>
                <w:color w:val="000000"/>
                <w:sz w:val="18"/>
                <w:szCs w:val="20"/>
              </w:rPr>
            </w:pPr>
            <w:r>
              <w:rPr>
                <w:rFonts w:ascii="Calibri" w:hAnsi="Calibri" w:cs="Calibri"/>
                <w:i/>
                <w:color w:val="000000"/>
                <w:sz w:val="20"/>
                <w:szCs w:val="20"/>
              </w:rPr>
              <w:t>2.ii</w:t>
            </w:r>
          </w:p>
        </w:tc>
        <w:tc>
          <w:tcPr>
            <w:tcW w:w="3344" w:type="pct"/>
            <w:shd w:val="clear" w:color="auto" w:fill="F2F2F2" w:themeFill="background1" w:themeFillShade="F2"/>
          </w:tcPr>
          <w:p w14:paraId="78DA3BDB" w14:textId="61416420" w:rsidR="005A13BF" w:rsidRDefault="005A13BF" w:rsidP="00777B80">
            <w:pPr>
              <w:rPr>
                <w:rFonts w:ascii="Calibri" w:hAnsi="Calibri" w:cs="Calibri"/>
                <w:color w:val="000000"/>
                <w:sz w:val="20"/>
                <w:szCs w:val="20"/>
              </w:rPr>
            </w:pPr>
            <w:r>
              <w:rPr>
                <w:rFonts w:ascii="Calibri" w:hAnsi="Calibri" w:cs="Calibri"/>
                <w:i/>
                <w:iCs/>
                <w:color w:val="000000"/>
                <w:sz w:val="20"/>
                <w:szCs w:val="20"/>
              </w:rPr>
              <w:t>Documentation of</w:t>
            </w:r>
            <w:r>
              <w:rPr>
                <w:rFonts w:ascii="Calibri" w:hAnsi="Calibri" w:cs="Calibri"/>
                <w:i/>
                <w:iCs/>
                <w:color w:val="000000"/>
                <w:sz w:val="20"/>
                <w:szCs w:val="20"/>
              </w:rPr>
              <w:t xml:space="preserve"> minimum degree requirements (60 units for AA, 120 units for BA)</w:t>
            </w:r>
          </w:p>
        </w:tc>
        <w:tc>
          <w:tcPr>
            <w:tcW w:w="1282" w:type="pct"/>
            <w:shd w:val="clear" w:color="auto" w:fill="F2F2F2" w:themeFill="background1" w:themeFillShade="F2"/>
            <w:noWrap/>
          </w:tcPr>
          <w:p w14:paraId="6737276F" w14:textId="77777777" w:rsidR="005A13BF" w:rsidRPr="00B06DAE" w:rsidRDefault="005A13BF" w:rsidP="00777B80">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II.A.5</w:t>
            </w:r>
          </w:p>
        </w:tc>
      </w:tr>
      <w:tr w:rsidR="005A13BF" w:rsidRPr="00350E67" w14:paraId="6C8C8197" w14:textId="77777777" w:rsidTr="005A13BF">
        <w:trPr>
          <w:trHeight w:val="260"/>
        </w:trPr>
        <w:tc>
          <w:tcPr>
            <w:tcW w:w="374" w:type="pct"/>
            <w:shd w:val="clear" w:color="auto" w:fill="F2F2F2" w:themeFill="background1" w:themeFillShade="F2"/>
            <w:noWrap/>
          </w:tcPr>
          <w:p w14:paraId="66E600C8" w14:textId="2E27282B" w:rsidR="005A13BF" w:rsidRPr="00295965" w:rsidRDefault="005A13BF" w:rsidP="00F54278">
            <w:pPr>
              <w:rPr>
                <w:rFonts w:ascii="Calibri" w:hAnsi="Calibri" w:cs="Calibri"/>
                <w:i/>
                <w:color w:val="000000"/>
                <w:sz w:val="18"/>
                <w:szCs w:val="20"/>
              </w:rPr>
            </w:pPr>
            <w:r>
              <w:rPr>
                <w:rFonts w:ascii="Calibri" w:hAnsi="Calibri" w:cs="Calibri"/>
                <w:i/>
                <w:color w:val="000000"/>
                <w:sz w:val="20"/>
                <w:szCs w:val="20"/>
              </w:rPr>
              <w:t>2.iii</w:t>
            </w:r>
          </w:p>
        </w:tc>
        <w:tc>
          <w:tcPr>
            <w:tcW w:w="3344" w:type="pct"/>
            <w:shd w:val="clear" w:color="auto" w:fill="F2F2F2" w:themeFill="background1" w:themeFillShade="F2"/>
          </w:tcPr>
          <w:p w14:paraId="20B8D8F1" w14:textId="77777777" w:rsidR="005A13BF" w:rsidRDefault="005A13BF" w:rsidP="00F54278">
            <w:pPr>
              <w:rPr>
                <w:rFonts w:ascii="Calibri" w:hAnsi="Calibri" w:cs="Calibri"/>
                <w:color w:val="000000"/>
                <w:sz w:val="20"/>
                <w:szCs w:val="20"/>
              </w:rPr>
            </w:pPr>
            <w:r>
              <w:rPr>
                <w:rFonts w:ascii="Calibri" w:hAnsi="Calibri" w:cs="Calibri"/>
                <w:i/>
                <w:iCs/>
                <w:color w:val="000000"/>
                <w:sz w:val="20"/>
                <w:szCs w:val="20"/>
              </w:rPr>
              <w:t xml:space="preserve">Policies/procedures related to program discontinuance, demonstrating that the institution provides enrolled students with opportunities for timely completion in the event of program elimination </w:t>
            </w:r>
          </w:p>
        </w:tc>
        <w:tc>
          <w:tcPr>
            <w:tcW w:w="1282" w:type="pct"/>
            <w:shd w:val="clear" w:color="auto" w:fill="F2F2F2" w:themeFill="background1" w:themeFillShade="F2"/>
            <w:noWrap/>
          </w:tcPr>
          <w:p w14:paraId="6E6758AF" w14:textId="77777777" w:rsidR="005A13BF" w:rsidRPr="00B06DAE" w:rsidRDefault="005A13BF" w:rsidP="00F54278">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II.A.15</w:t>
            </w:r>
          </w:p>
        </w:tc>
      </w:tr>
      <w:tr w:rsidR="005A13BF" w:rsidRPr="00350E67" w14:paraId="44994E40" w14:textId="77777777" w:rsidTr="005A13BF">
        <w:trPr>
          <w:trHeight w:val="260"/>
        </w:trPr>
        <w:tc>
          <w:tcPr>
            <w:tcW w:w="374" w:type="pct"/>
            <w:shd w:val="clear" w:color="auto" w:fill="F2F2F2" w:themeFill="background1" w:themeFillShade="F2"/>
            <w:noWrap/>
          </w:tcPr>
          <w:p w14:paraId="51ACE8FB" w14:textId="6E49A4E9" w:rsidR="005A13BF" w:rsidRPr="00295965" w:rsidRDefault="005A13BF" w:rsidP="0005700C">
            <w:pPr>
              <w:rPr>
                <w:rFonts w:ascii="Calibri" w:hAnsi="Calibri" w:cs="Calibri"/>
                <w:i/>
                <w:color w:val="000000"/>
                <w:sz w:val="18"/>
                <w:szCs w:val="20"/>
              </w:rPr>
            </w:pPr>
            <w:r>
              <w:rPr>
                <w:rFonts w:ascii="Calibri" w:hAnsi="Calibri" w:cs="Calibri"/>
                <w:i/>
                <w:color w:val="000000"/>
                <w:sz w:val="20"/>
                <w:szCs w:val="20"/>
              </w:rPr>
              <w:t>2.iv</w:t>
            </w:r>
          </w:p>
        </w:tc>
        <w:tc>
          <w:tcPr>
            <w:tcW w:w="3344" w:type="pct"/>
            <w:shd w:val="clear" w:color="auto" w:fill="F2F2F2" w:themeFill="background1" w:themeFillShade="F2"/>
          </w:tcPr>
          <w:p w14:paraId="7172C5D7" w14:textId="77777777" w:rsidR="005A13BF" w:rsidRDefault="005A13BF" w:rsidP="0005700C">
            <w:pPr>
              <w:rPr>
                <w:rFonts w:ascii="Calibri" w:hAnsi="Calibri" w:cs="Calibri"/>
                <w:color w:val="000000"/>
                <w:sz w:val="20"/>
                <w:szCs w:val="20"/>
              </w:rPr>
            </w:pPr>
            <w:r>
              <w:rPr>
                <w:rFonts w:ascii="Calibri" w:hAnsi="Calibri" w:cs="Calibri"/>
                <w:i/>
                <w:iCs/>
                <w:color w:val="000000"/>
                <w:sz w:val="20"/>
                <w:szCs w:val="20"/>
              </w:rPr>
              <w:t xml:space="preserve">Policies related to catalog, communication, recruiting, enrollment, admissions, etc. </w:t>
            </w:r>
          </w:p>
        </w:tc>
        <w:tc>
          <w:tcPr>
            <w:tcW w:w="1282" w:type="pct"/>
            <w:shd w:val="clear" w:color="auto" w:fill="F2F2F2" w:themeFill="background1" w:themeFillShade="F2"/>
            <w:noWrap/>
          </w:tcPr>
          <w:p w14:paraId="5B1CAF15" w14:textId="77777777" w:rsidR="005A13BF" w:rsidRDefault="005A13BF" w:rsidP="0005700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II.C.6</w:t>
            </w:r>
          </w:p>
          <w:p w14:paraId="76759AB5" w14:textId="77777777" w:rsidR="005A13BF" w:rsidRDefault="005A13BF" w:rsidP="0005700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16: Admissions</w:t>
            </w:r>
          </w:p>
          <w:p w14:paraId="18BD090B" w14:textId="77777777" w:rsidR="005A13BF" w:rsidRPr="00B06DAE" w:rsidRDefault="005A13BF" w:rsidP="0005700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20: In Communication with the Public</w:t>
            </w:r>
          </w:p>
        </w:tc>
      </w:tr>
      <w:tr w:rsidR="005A13BF" w:rsidRPr="00350E67" w14:paraId="080D95CE" w14:textId="77777777" w:rsidTr="005A13BF">
        <w:trPr>
          <w:trHeight w:val="260"/>
        </w:trPr>
        <w:tc>
          <w:tcPr>
            <w:tcW w:w="374" w:type="pct"/>
            <w:shd w:val="clear" w:color="auto" w:fill="F2F2F2" w:themeFill="background1" w:themeFillShade="F2"/>
            <w:noWrap/>
          </w:tcPr>
          <w:p w14:paraId="4468EB37" w14:textId="7E31E903" w:rsidR="005A13BF" w:rsidRPr="00295965" w:rsidRDefault="005A13BF" w:rsidP="00B50B76">
            <w:pPr>
              <w:rPr>
                <w:rFonts w:ascii="Calibri" w:hAnsi="Calibri" w:cs="Calibri"/>
                <w:i/>
                <w:color w:val="000000"/>
                <w:sz w:val="18"/>
                <w:szCs w:val="20"/>
              </w:rPr>
            </w:pPr>
            <w:r>
              <w:rPr>
                <w:rFonts w:ascii="Calibri" w:hAnsi="Calibri" w:cs="Calibri"/>
                <w:i/>
                <w:color w:val="000000"/>
                <w:sz w:val="20"/>
                <w:szCs w:val="20"/>
              </w:rPr>
              <w:t>2.v</w:t>
            </w:r>
          </w:p>
        </w:tc>
        <w:tc>
          <w:tcPr>
            <w:tcW w:w="3344" w:type="pct"/>
            <w:shd w:val="clear" w:color="auto" w:fill="F2F2F2" w:themeFill="background1" w:themeFillShade="F2"/>
          </w:tcPr>
          <w:p w14:paraId="08148150" w14:textId="670F060C" w:rsidR="005A13BF" w:rsidRDefault="005A13BF" w:rsidP="004C4CB3">
            <w:pPr>
              <w:rPr>
                <w:rFonts w:ascii="Calibri" w:hAnsi="Calibri" w:cs="Calibri"/>
                <w:color w:val="000000"/>
                <w:sz w:val="20"/>
                <w:szCs w:val="20"/>
              </w:rPr>
            </w:pPr>
            <w:r>
              <w:rPr>
                <w:rFonts w:ascii="Calibri" w:hAnsi="Calibri" w:cs="Calibri"/>
                <w:i/>
                <w:iCs/>
                <w:color w:val="000000"/>
                <w:sz w:val="20"/>
                <w:szCs w:val="20"/>
              </w:rPr>
              <w:t xml:space="preserve">Documentation that the official </w:t>
            </w:r>
            <w:r>
              <w:rPr>
                <w:rFonts w:ascii="Calibri" w:hAnsi="Calibri" w:cs="Calibri"/>
                <w:i/>
                <w:iCs/>
                <w:color w:val="000000"/>
                <w:sz w:val="20"/>
                <w:szCs w:val="20"/>
              </w:rPr>
              <w:t>catalog provides information regarding the purpose, content, requirements, and expected learning outcomes of degree and certificate programs</w:t>
            </w:r>
          </w:p>
        </w:tc>
        <w:tc>
          <w:tcPr>
            <w:tcW w:w="1282" w:type="pct"/>
            <w:shd w:val="clear" w:color="auto" w:fill="F2F2F2" w:themeFill="background1" w:themeFillShade="F2"/>
            <w:noWrap/>
          </w:tcPr>
          <w:p w14:paraId="15B195DC" w14:textId="77777777" w:rsidR="005A13BF" w:rsidRDefault="005A13BF" w:rsidP="00077E2D">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I.C.4</w:t>
            </w:r>
          </w:p>
          <w:p w14:paraId="58CECA73" w14:textId="77777777" w:rsidR="005A13BF" w:rsidRPr="00B06DAE" w:rsidRDefault="005A13BF" w:rsidP="00077E2D">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20: Integrity in Communication with the Public</w:t>
            </w:r>
          </w:p>
        </w:tc>
      </w:tr>
      <w:tr w:rsidR="005A13BF" w:rsidRPr="00350E67" w14:paraId="04416C1D" w14:textId="77777777" w:rsidTr="005A13BF">
        <w:trPr>
          <w:trHeight w:val="260"/>
        </w:trPr>
        <w:tc>
          <w:tcPr>
            <w:tcW w:w="374" w:type="pct"/>
            <w:shd w:val="clear" w:color="auto" w:fill="F2F2F2" w:themeFill="background1" w:themeFillShade="F2"/>
            <w:noWrap/>
          </w:tcPr>
          <w:p w14:paraId="5E11FB8E" w14:textId="04E3D7E3" w:rsidR="005A13BF" w:rsidRPr="00295965" w:rsidRDefault="005A13BF" w:rsidP="00B50B76">
            <w:pPr>
              <w:rPr>
                <w:rFonts w:ascii="Calibri" w:hAnsi="Calibri" w:cs="Calibri"/>
                <w:i/>
                <w:color w:val="000000"/>
                <w:sz w:val="18"/>
                <w:szCs w:val="20"/>
              </w:rPr>
            </w:pPr>
            <w:r w:rsidRPr="00295965">
              <w:rPr>
                <w:rFonts w:ascii="Calibri" w:hAnsi="Calibri" w:cs="Calibri"/>
                <w:i/>
                <w:color w:val="000000"/>
                <w:sz w:val="20"/>
                <w:szCs w:val="20"/>
              </w:rPr>
              <w:t>2.</w:t>
            </w:r>
            <w:r>
              <w:rPr>
                <w:rFonts w:ascii="Calibri" w:hAnsi="Calibri" w:cs="Calibri"/>
                <w:i/>
                <w:color w:val="000000"/>
                <w:sz w:val="20"/>
                <w:szCs w:val="20"/>
              </w:rPr>
              <w:t>vi</w:t>
            </w:r>
          </w:p>
        </w:tc>
        <w:tc>
          <w:tcPr>
            <w:tcW w:w="3344" w:type="pct"/>
            <w:shd w:val="clear" w:color="auto" w:fill="F2F2F2" w:themeFill="background1" w:themeFillShade="F2"/>
          </w:tcPr>
          <w:p w14:paraId="72EC58AA" w14:textId="4471160D" w:rsidR="005A13BF" w:rsidRDefault="005A13BF" w:rsidP="004C4CB3">
            <w:pPr>
              <w:rPr>
                <w:rFonts w:ascii="Calibri" w:hAnsi="Calibri" w:cs="Calibri"/>
                <w:color w:val="000000"/>
                <w:sz w:val="20"/>
                <w:szCs w:val="20"/>
              </w:rPr>
            </w:pPr>
            <w:r>
              <w:rPr>
                <w:rFonts w:ascii="Calibri" w:hAnsi="Calibri" w:cs="Calibri"/>
                <w:i/>
                <w:iCs/>
                <w:color w:val="000000"/>
                <w:sz w:val="20"/>
                <w:szCs w:val="20"/>
              </w:rPr>
              <w:t>Policies/processes for student complaints</w:t>
            </w:r>
            <w:r>
              <w:rPr>
                <w:rFonts w:ascii="Calibri" w:hAnsi="Calibri" w:cs="Calibri"/>
                <w:i/>
                <w:iCs/>
                <w:color w:val="000000"/>
                <w:sz w:val="20"/>
                <w:szCs w:val="20"/>
              </w:rPr>
              <w:t xml:space="preserve">, demonstrating how the institution communicates the process to students and handles complaints with due process </w:t>
            </w:r>
          </w:p>
        </w:tc>
        <w:tc>
          <w:tcPr>
            <w:tcW w:w="1282" w:type="pct"/>
            <w:shd w:val="clear" w:color="auto" w:fill="F2F2F2" w:themeFill="background1" w:themeFillShade="F2"/>
            <w:noWrap/>
          </w:tcPr>
          <w:p w14:paraId="7012690B" w14:textId="1AA1E504" w:rsidR="005A13BF" w:rsidRPr="00B06DAE" w:rsidRDefault="005A13BF" w:rsidP="009C0379">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Policy checklist</w:t>
            </w:r>
          </w:p>
        </w:tc>
      </w:tr>
      <w:tr w:rsidR="005A13BF" w:rsidRPr="00350E67" w14:paraId="3F6FC766" w14:textId="77777777" w:rsidTr="005A13BF">
        <w:trPr>
          <w:trHeight w:val="260"/>
        </w:trPr>
        <w:tc>
          <w:tcPr>
            <w:tcW w:w="374" w:type="pct"/>
            <w:shd w:val="clear" w:color="auto" w:fill="F2F2F2" w:themeFill="background1" w:themeFillShade="F2"/>
            <w:noWrap/>
          </w:tcPr>
          <w:p w14:paraId="76C2EBF9" w14:textId="75F46730" w:rsidR="005A13BF" w:rsidRPr="00295965" w:rsidRDefault="005A13BF" w:rsidP="00266086">
            <w:pPr>
              <w:rPr>
                <w:rFonts w:ascii="Calibri" w:hAnsi="Calibri" w:cs="Calibri"/>
                <w:i/>
                <w:color w:val="000000"/>
                <w:sz w:val="18"/>
                <w:szCs w:val="20"/>
              </w:rPr>
            </w:pPr>
            <w:r>
              <w:rPr>
                <w:rFonts w:ascii="Calibri" w:hAnsi="Calibri" w:cs="Calibri"/>
                <w:i/>
                <w:color w:val="000000"/>
                <w:sz w:val="20"/>
                <w:szCs w:val="20"/>
              </w:rPr>
              <w:t>2.vii</w:t>
            </w:r>
          </w:p>
        </w:tc>
        <w:tc>
          <w:tcPr>
            <w:tcW w:w="3344" w:type="pct"/>
            <w:shd w:val="clear" w:color="auto" w:fill="F2F2F2" w:themeFill="background1" w:themeFillShade="F2"/>
          </w:tcPr>
          <w:p w14:paraId="2EE39E81" w14:textId="1EB79887" w:rsidR="005A13BF" w:rsidRDefault="005A13BF" w:rsidP="004C4CB3">
            <w:pPr>
              <w:rPr>
                <w:rFonts w:ascii="Calibri" w:hAnsi="Calibri" w:cs="Calibri"/>
                <w:color w:val="000000"/>
                <w:sz w:val="20"/>
                <w:szCs w:val="20"/>
              </w:rPr>
            </w:pPr>
            <w:r>
              <w:rPr>
                <w:rFonts w:ascii="Calibri" w:hAnsi="Calibri" w:cs="Calibri"/>
                <w:i/>
                <w:iCs/>
                <w:color w:val="000000"/>
                <w:sz w:val="20"/>
                <w:szCs w:val="20"/>
              </w:rPr>
              <w:t xml:space="preserve">Verification that </w:t>
            </w:r>
            <w:r>
              <w:rPr>
                <w:rFonts w:ascii="Calibri" w:hAnsi="Calibri" w:cs="Calibri"/>
                <w:i/>
                <w:iCs/>
                <w:color w:val="000000"/>
                <w:sz w:val="20"/>
                <w:szCs w:val="20"/>
              </w:rPr>
              <w:t xml:space="preserve">student records are stored permanently, securely, and confidentially, with provision for secure backup </w:t>
            </w:r>
          </w:p>
        </w:tc>
        <w:tc>
          <w:tcPr>
            <w:tcW w:w="1282" w:type="pct"/>
            <w:shd w:val="clear" w:color="auto" w:fill="F2F2F2" w:themeFill="background1" w:themeFillShade="F2"/>
            <w:noWrap/>
          </w:tcPr>
          <w:p w14:paraId="6D4475D4" w14:textId="77777777" w:rsidR="005A13BF" w:rsidRPr="00B06DAE" w:rsidRDefault="005A13BF" w:rsidP="00266086">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II.C.8</w:t>
            </w:r>
          </w:p>
        </w:tc>
      </w:tr>
      <w:tr w:rsidR="005A13BF" w:rsidRPr="00350E67" w14:paraId="72F78E25" w14:textId="77777777" w:rsidTr="005A13BF">
        <w:trPr>
          <w:trHeight w:val="260"/>
        </w:trPr>
        <w:tc>
          <w:tcPr>
            <w:tcW w:w="374" w:type="pct"/>
            <w:shd w:val="clear" w:color="auto" w:fill="F2F2F2" w:themeFill="background1" w:themeFillShade="F2"/>
            <w:noWrap/>
          </w:tcPr>
          <w:p w14:paraId="3A70EB3D" w14:textId="34EAB459" w:rsidR="005A13BF" w:rsidRPr="00295965" w:rsidRDefault="005A13BF" w:rsidP="001E70E0">
            <w:pPr>
              <w:rPr>
                <w:rFonts w:ascii="Calibri" w:hAnsi="Calibri" w:cs="Calibri"/>
                <w:i/>
                <w:color w:val="000000"/>
                <w:sz w:val="18"/>
                <w:szCs w:val="20"/>
              </w:rPr>
            </w:pPr>
            <w:r>
              <w:rPr>
                <w:rFonts w:ascii="Calibri" w:hAnsi="Calibri" w:cs="Calibri"/>
                <w:i/>
                <w:color w:val="000000"/>
                <w:sz w:val="20"/>
                <w:szCs w:val="20"/>
              </w:rPr>
              <w:t>2.viii</w:t>
            </w:r>
          </w:p>
        </w:tc>
        <w:tc>
          <w:tcPr>
            <w:tcW w:w="3344" w:type="pct"/>
            <w:shd w:val="clear" w:color="auto" w:fill="F2F2F2" w:themeFill="background1" w:themeFillShade="F2"/>
          </w:tcPr>
          <w:p w14:paraId="18FD45ED" w14:textId="77777777" w:rsidR="005A13BF" w:rsidRDefault="005A13BF" w:rsidP="001E70E0">
            <w:pPr>
              <w:rPr>
                <w:rFonts w:ascii="Calibri" w:hAnsi="Calibri" w:cs="Calibri"/>
                <w:color w:val="000000"/>
                <w:sz w:val="20"/>
                <w:szCs w:val="20"/>
              </w:rPr>
            </w:pPr>
            <w:r>
              <w:rPr>
                <w:rFonts w:ascii="Calibri" w:hAnsi="Calibri" w:cs="Calibri"/>
                <w:i/>
                <w:iCs/>
                <w:color w:val="000000"/>
                <w:sz w:val="20"/>
                <w:szCs w:val="20"/>
              </w:rPr>
              <w:t>Required policies/practices for release of student records</w:t>
            </w:r>
          </w:p>
        </w:tc>
        <w:tc>
          <w:tcPr>
            <w:tcW w:w="1282" w:type="pct"/>
            <w:shd w:val="clear" w:color="auto" w:fill="F2F2F2" w:themeFill="background1" w:themeFillShade="F2"/>
            <w:noWrap/>
          </w:tcPr>
          <w:p w14:paraId="47704281" w14:textId="77777777" w:rsidR="005A13BF" w:rsidRPr="00B06DAE" w:rsidRDefault="005A13BF" w:rsidP="001E70E0">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II.C.8</w:t>
            </w:r>
          </w:p>
        </w:tc>
      </w:tr>
      <w:tr w:rsidR="005A13BF" w:rsidRPr="00350E67" w14:paraId="437392D9" w14:textId="77777777" w:rsidTr="005A13BF">
        <w:trPr>
          <w:trHeight w:val="260"/>
        </w:trPr>
        <w:tc>
          <w:tcPr>
            <w:tcW w:w="374" w:type="pct"/>
            <w:shd w:val="clear" w:color="auto" w:fill="F2F2F2" w:themeFill="background1" w:themeFillShade="F2"/>
            <w:noWrap/>
          </w:tcPr>
          <w:p w14:paraId="00C4D9C6" w14:textId="3D3EE3B8" w:rsidR="005A13BF" w:rsidRPr="00295965" w:rsidRDefault="005A13BF" w:rsidP="00C329AE">
            <w:pPr>
              <w:rPr>
                <w:rFonts w:ascii="Calibri" w:hAnsi="Calibri" w:cs="Calibri"/>
                <w:i/>
                <w:color w:val="000000"/>
                <w:sz w:val="18"/>
                <w:szCs w:val="20"/>
              </w:rPr>
            </w:pPr>
            <w:r>
              <w:rPr>
                <w:rFonts w:ascii="Calibri" w:hAnsi="Calibri" w:cs="Calibri"/>
                <w:i/>
                <w:color w:val="000000"/>
                <w:sz w:val="20"/>
                <w:szCs w:val="20"/>
              </w:rPr>
              <w:t>2.ix</w:t>
            </w:r>
          </w:p>
        </w:tc>
        <w:tc>
          <w:tcPr>
            <w:tcW w:w="3344" w:type="pct"/>
            <w:shd w:val="clear" w:color="auto" w:fill="F2F2F2" w:themeFill="background1" w:themeFillShade="F2"/>
          </w:tcPr>
          <w:p w14:paraId="1AE33648" w14:textId="05B571E1" w:rsidR="005A13BF" w:rsidRDefault="005A13BF" w:rsidP="004C4CB3">
            <w:pPr>
              <w:rPr>
                <w:rFonts w:ascii="Calibri" w:hAnsi="Calibri" w:cs="Calibri"/>
                <w:color w:val="000000"/>
                <w:sz w:val="20"/>
                <w:szCs w:val="20"/>
              </w:rPr>
            </w:pPr>
            <w:r>
              <w:rPr>
                <w:rFonts w:ascii="Calibri" w:hAnsi="Calibri" w:cs="Calibri"/>
                <w:i/>
                <w:iCs/>
                <w:color w:val="000000"/>
                <w:sz w:val="20"/>
                <w:szCs w:val="20"/>
              </w:rPr>
              <w:t>Documentation of a</w:t>
            </w:r>
            <w:r>
              <w:rPr>
                <w:rFonts w:ascii="Calibri" w:hAnsi="Calibri" w:cs="Calibri"/>
                <w:i/>
                <w:iCs/>
                <w:color w:val="000000"/>
                <w:sz w:val="20"/>
                <w:szCs w:val="20"/>
              </w:rPr>
              <w:t>lignment with ACCJC Policy on Institutional Compliance with Title IV</w:t>
            </w:r>
            <w:r>
              <w:rPr>
                <w:rFonts w:ascii="Calibri" w:hAnsi="Calibri" w:cs="Calibri"/>
                <w:i/>
                <w:iCs/>
                <w:color w:val="000000"/>
                <w:sz w:val="20"/>
                <w:szCs w:val="20"/>
              </w:rPr>
              <w:t xml:space="preserve"> (if applicable)</w:t>
            </w:r>
          </w:p>
        </w:tc>
        <w:tc>
          <w:tcPr>
            <w:tcW w:w="1282" w:type="pct"/>
            <w:shd w:val="clear" w:color="auto" w:fill="F2F2F2" w:themeFill="background1" w:themeFillShade="F2"/>
            <w:noWrap/>
          </w:tcPr>
          <w:p w14:paraId="19A62839" w14:textId="77777777" w:rsidR="005A13BF" w:rsidRPr="00B06DAE" w:rsidRDefault="005A13BF" w:rsidP="00C329AE">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III.D.15, Policy checklist</w:t>
            </w:r>
          </w:p>
        </w:tc>
      </w:tr>
      <w:tr w:rsidR="005A13BF" w:rsidRPr="00350E67" w14:paraId="0952F1E1" w14:textId="77777777" w:rsidTr="005A13BF">
        <w:trPr>
          <w:trHeight w:val="260"/>
        </w:trPr>
        <w:tc>
          <w:tcPr>
            <w:tcW w:w="374" w:type="pct"/>
            <w:shd w:val="clear" w:color="auto" w:fill="F2F2F2" w:themeFill="background1" w:themeFillShade="F2"/>
            <w:noWrap/>
          </w:tcPr>
          <w:p w14:paraId="0A8B7502" w14:textId="3D411D07" w:rsidR="005A13BF" w:rsidRPr="00295965" w:rsidRDefault="005A13BF" w:rsidP="00B50B76">
            <w:pPr>
              <w:rPr>
                <w:rFonts w:ascii="Calibri" w:hAnsi="Calibri" w:cs="Calibri"/>
                <w:i/>
                <w:color w:val="000000"/>
                <w:sz w:val="18"/>
                <w:szCs w:val="20"/>
              </w:rPr>
            </w:pPr>
            <w:r w:rsidRPr="00295965">
              <w:rPr>
                <w:rFonts w:ascii="Calibri" w:hAnsi="Calibri" w:cs="Calibri"/>
                <w:i/>
                <w:color w:val="000000"/>
                <w:sz w:val="20"/>
                <w:szCs w:val="20"/>
              </w:rPr>
              <w:t>2.</w:t>
            </w:r>
            <w:r>
              <w:rPr>
                <w:rFonts w:ascii="Calibri" w:hAnsi="Calibri" w:cs="Calibri"/>
                <w:i/>
                <w:color w:val="000000"/>
                <w:sz w:val="20"/>
                <w:szCs w:val="20"/>
              </w:rPr>
              <w:t>x</w:t>
            </w:r>
          </w:p>
        </w:tc>
        <w:tc>
          <w:tcPr>
            <w:tcW w:w="3344" w:type="pct"/>
            <w:shd w:val="clear" w:color="auto" w:fill="F2F2F2" w:themeFill="background1" w:themeFillShade="F2"/>
          </w:tcPr>
          <w:p w14:paraId="2314930A" w14:textId="51B474B8" w:rsidR="005A13BF" w:rsidRDefault="005A13BF" w:rsidP="0089271D">
            <w:pPr>
              <w:rPr>
                <w:rFonts w:ascii="Calibri" w:hAnsi="Calibri" w:cs="Calibri"/>
                <w:color w:val="000000"/>
                <w:sz w:val="20"/>
                <w:szCs w:val="20"/>
              </w:rPr>
            </w:pPr>
            <w:r>
              <w:rPr>
                <w:rFonts w:ascii="Calibri" w:hAnsi="Calibri" w:cs="Calibri"/>
                <w:i/>
                <w:iCs/>
                <w:color w:val="000000"/>
                <w:sz w:val="20"/>
                <w:szCs w:val="20"/>
              </w:rPr>
              <w:t xml:space="preserve">Documentation related to collaborations/agreements with other external parties regarding the provision of student and/or learning support services </w:t>
            </w:r>
            <w:r>
              <w:rPr>
                <w:rFonts w:ascii="Calibri" w:hAnsi="Calibri" w:cs="Calibri"/>
                <w:i/>
                <w:iCs/>
                <w:color w:val="000000"/>
                <w:sz w:val="20"/>
                <w:szCs w:val="20"/>
              </w:rPr>
              <w:t>(if applicable)</w:t>
            </w:r>
          </w:p>
        </w:tc>
        <w:tc>
          <w:tcPr>
            <w:tcW w:w="1282" w:type="pct"/>
            <w:shd w:val="clear" w:color="auto" w:fill="F2F2F2" w:themeFill="background1" w:themeFillShade="F2"/>
            <w:noWrap/>
          </w:tcPr>
          <w:p w14:paraId="67599AC8" w14:textId="77777777" w:rsidR="005A13BF" w:rsidRPr="00B06DAE" w:rsidRDefault="005A13BF" w:rsidP="0089271D">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II.B.4</w:t>
            </w:r>
          </w:p>
        </w:tc>
      </w:tr>
      <w:tr w:rsidR="005A13BF" w:rsidRPr="00350E67" w14:paraId="5F4B9E99" w14:textId="77777777" w:rsidTr="005A13BF">
        <w:trPr>
          <w:trHeight w:val="260"/>
        </w:trPr>
        <w:tc>
          <w:tcPr>
            <w:tcW w:w="374" w:type="pct"/>
            <w:shd w:val="clear" w:color="auto" w:fill="F2F2F2" w:themeFill="background1" w:themeFillShade="F2"/>
            <w:noWrap/>
          </w:tcPr>
          <w:p w14:paraId="76266753" w14:textId="5F066E27" w:rsidR="005A13BF" w:rsidRPr="00295965" w:rsidRDefault="005A13BF" w:rsidP="00B50B76">
            <w:pPr>
              <w:rPr>
                <w:rFonts w:ascii="Calibri" w:hAnsi="Calibri" w:cs="Calibri"/>
                <w:i/>
                <w:color w:val="000000"/>
                <w:sz w:val="18"/>
                <w:szCs w:val="20"/>
              </w:rPr>
            </w:pPr>
            <w:r w:rsidRPr="00295965">
              <w:rPr>
                <w:rFonts w:ascii="Calibri" w:hAnsi="Calibri" w:cs="Calibri"/>
                <w:i/>
                <w:color w:val="000000"/>
                <w:sz w:val="20"/>
                <w:szCs w:val="20"/>
              </w:rPr>
              <w:t>2.</w:t>
            </w:r>
            <w:r>
              <w:rPr>
                <w:rFonts w:ascii="Calibri" w:hAnsi="Calibri" w:cs="Calibri"/>
                <w:i/>
                <w:color w:val="000000"/>
                <w:sz w:val="20"/>
                <w:szCs w:val="20"/>
              </w:rPr>
              <w:t>x</w:t>
            </w:r>
            <w:r w:rsidRPr="00295965">
              <w:rPr>
                <w:rFonts w:ascii="Calibri" w:hAnsi="Calibri" w:cs="Calibri"/>
                <w:i/>
                <w:color w:val="000000"/>
                <w:sz w:val="20"/>
                <w:szCs w:val="20"/>
              </w:rPr>
              <w:t>i</w:t>
            </w:r>
          </w:p>
        </w:tc>
        <w:tc>
          <w:tcPr>
            <w:tcW w:w="3344" w:type="pct"/>
            <w:shd w:val="clear" w:color="auto" w:fill="F2F2F2" w:themeFill="background1" w:themeFillShade="F2"/>
          </w:tcPr>
          <w:p w14:paraId="3A56E459" w14:textId="7E7EEA47" w:rsidR="005A13BF" w:rsidRDefault="005A13BF" w:rsidP="004C4CB3">
            <w:pPr>
              <w:rPr>
                <w:rFonts w:ascii="Calibri" w:hAnsi="Calibri" w:cs="Calibri"/>
                <w:color w:val="000000"/>
                <w:sz w:val="20"/>
                <w:szCs w:val="20"/>
              </w:rPr>
            </w:pPr>
            <w:r>
              <w:rPr>
                <w:rFonts w:ascii="Calibri" w:hAnsi="Calibri" w:cs="Calibri"/>
                <w:i/>
                <w:iCs/>
                <w:color w:val="000000"/>
                <w:sz w:val="20"/>
                <w:szCs w:val="20"/>
              </w:rPr>
              <w:t>Documentation showing how the institution distinguishes pre-collegiate curriculum from college-level curriculum (if applicable)</w:t>
            </w:r>
          </w:p>
        </w:tc>
        <w:tc>
          <w:tcPr>
            <w:tcW w:w="1282" w:type="pct"/>
            <w:shd w:val="clear" w:color="auto" w:fill="F2F2F2" w:themeFill="background1" w:themeFillShade="F2"/>
            <w:noWrap/>
          </w:tcPr>
          <w:p w14:paraId="3282F44A" w14:textId="5A4A7751"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II.A.4</w:t>
            </w:r>
          </w:p>
        </w:tc>
      </w:tr>
      <w:tr w:rsidR="005A13BF" w:rsidRPr="00350E67" w14:paraId="4E85E426" w14:textId="77777777" w:rsidTr="005A13BF">
        <w:trPr>
          <w:trHeight w:val="260"/>
        </w:trPr>
        <w:tc>
          <w:tcPr>
            <w:tcW w:w="374" w:type="pct"/>
            <w:shd w:val="clear" w:color="auto" w:fill="F2F2F2" w:themeFill="background1" w:themeFillShade="F2"/>
            <w:noWrap/>
          </w:tcPr>
          <w:p w14:paraId="4E6BF6CC" w14:textId="1830B6B3" w:rsidR="005A13BF" w:rsidRPr="00295965" w:rsidRDefault="005A13BF" w:rsidP="00B50B76">
            <w:pPr>
              <w:rPr>
                <w:rFonts w:ascii="Calibri" w:hAnsi="Calibri" w:cs="Calibri"/>
                <w:i/>
                <w:color w:val="000000"/>
                <w:sz w:val="18"/>
                <w:szCs w:val="20"/>
              </w:rPr>
            </w:pPr>
            <w:r w:rsidRPr="00295965">
              <w:rPr>
                <w:rFonts w:ascii="Calibri" w:hAnsi="Calibri" w:cs="Calibri"/>
                <w:i/>
                <w:color w:val="000000"/>
                <w:sz w:val="20"/>
                <w:szCs w:val="20"/>
              </w:rPr>
              <w:t>2.</w:t>
            </w:r>
            <w:r>
              <w:rPr>
                <w:rFonts w:ascii="Calibri" w:hAnsi="Calibri" w:cs="Calibri"/>
                <w:i/>
                <w:color w:val="000000"/>
                <w:sz w:val="20"/>
                <w:szCs w:val="20"/>
              </w:rPr>
              <w:t>x</w:t>
            </w:r>
            <w:r w:rsidRPr="00295965">
              <w:rPr>
                <w:rFonts w:ascii="Calibri" w:hAnsi="Calibri" w:cs="Calibri"/>
                <w:i/>
                <w:color w:val="000000"/>
                <w:sz w:val="20"/>
                <w:szCs w:val="20"/>
              </w:rPr>
              <w:t>i</w:t>
            </w:r>
            <w:r>
              <w:rPr>
                <w:rFonts w:ascii="Calibri" w:hAnsi="Calibri" w:cs="Calibri"/>
                <w:i/>
                <w:color w:val="000000"/>
                <w:sz w:val="20"/>
                <w:szCs w:val="20"/>
              </w:rPr>
              <w:t>i</w:t>
            </w:r>
          </w:p>
        </w:tc>
        <w:tc>
          <w:tcPr>
            <w:tcW w:w="3344" w:type="pct"/>
            <w:shd w:val="clear" w:color="auto" w:fill="F2F2F2" w:themeFill="background1" w:themeFillShade="F2"/>
          </w:tcPr>
          <w:p w14:paraId="1EE7CF6C" w14:textId="063A6F9E" w:rsidR="005A13BF" w:rsidRDefault="005A13BF" w:rsidP="00B50B76">
            <w:pPr>
              <w:rPr>
                <w:rFonts w:ascii="Calibri" w:hAnsi="Calibri" w:cs="Calibri"/>
                <w:color w:val="000000"/>
                <w:sz w:val="20"/>
                <w:szCs w:val="20"/>
              </w:rPr>
            </w:pPr>
            <w:r>
              <w:rPr>
                <w:rFonts w:ascii="Calibri" w:hAnsi="Calibri" w:cs="Calibri"/>
                <w:i/>
                <w:iCs/>
                <w:color w:val="000000"/>
                <w:sz w:val="20"/>
                <w:szCs w:val="20"/>
              </w:rPr>
              <w:t>Documentation of compliance with Federal standards for clock-to-credit hour conversions (if applicable)</w:t>
            </w:r>
          </w:p>
        </w:tc>
        <w:tc>
          <w:tcPr>
            <w:tcW w:w="1282" w:type="pct"/>
            <w:shd w:val="clear" w:color="auto" w:fill="F2F2F2" w:themeFill="background1" w:themeFillShade="F2"/>
            <w:noWrap/>
          </w:tcPr>
          <w:p w14:paraId="3E0D1782" w14:textId="7FBA3B20"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II.A.9</w:t>
            </w:r>
          </w:p>
        </w:tc>
      </w:tr>
      <w:tr w:rsidR="005A13BF" w:rsidRPr="00350E67" w14:paraId="0047733F" w14:textId="77777777" w:rsidTr="005A13BF">
        <w:trPr>
          <w:trHeight w:val="260"/>
        </w:trPr>
        <w:tc>
          <w:tcPr>
            <w:tcW w:w="374" w:type="pct"/>
            <w:shd w:val="clear" w:color="auto" w:fill="F2F2F2" w:themeFill="background1" w:themeFillShade="F2"/>
            <w:noWrap/>
          </w:tcPr>
          <w:p w14:paraId="2295A27E" w14:textId="0B93FE6F" w:rsidR="005A13BF" w:rsidRPr="00295965" w:rsidRDefault="005A13BF" w:rsidP="00B50B76">
            <w:pPr>
              <w:rPr>
                <w:rFonts w:ascii="Calibri" w:hAnsi="Calibri" w:cs="Calibri"/>
                <w:i/>
                <w:color w:val="000000"/>
                <w:sz w:val="18"/>
                <w:szCs w:val="20"/>
              </w:rPr>
            </w:pPr>
            <w:r>
              <w:rPr>
                <w:rFonts w:ascii="Calibri" w:hAnsi="Calibri" w:cs="Calibri"/>
                <w:i/>
                <w:color w:val="000000"/>
                <w:sz w:val="20"/>
                <w:szCs w:val="20"/>
              </w:rPr>
              <w:t>2.xii</w:t>
            </w:r>
            <w:r w:rsidRPr="00295965">
              <w:rPr>
                <w:rFonts w:ascii="Calibri" w:hAnsi="Calibri" w:cs="Calibri"/>
                <w:i/>
                <w:color w:val="000000"/>
                <w:sz w:val="20"/>
                <w:szCs w:val="20"/>
              </w:rPr>
              <w:t>i</w:t>
            </w:r>
          </w:p>
        </w:tc>
        <w:tc>
          <w:tcPr>
            <w:tcW w:w="3344" w:type="pct"/>
            <w:shd w:val="clear" w:color="auto" w:fill="F2F2F2" w:themeFill="background1" w:themeFillShade="F2"/>
          </w:tcPr>
          <w:p w14:paraId="61877F48" w14:textId="72F8515F" w:rsidR="005A13BF" w:rsidRDefault="005A13BF" w:rsidP="00170F2C">
            <w:pPr>
              <w:rPr>
                <w:rFonts w:ascii="Calibri" w:hAnsi="Calibri" w:cs="Calibri"/>
                <w:color w:val="000000"/>
                <w:sz w:val="20"/>
                <w:szCs w:val="20"/>
              </w:rPr>
            </w:pPr>
            <w:r>
              <w:rPr>
                <w:rFonts w:ascii="Calibri" w:hAnsi="Calibri" w:cs="Calibri"/>
                <w:i/>
                <w:iCs/>
                <w:color w:val="000000"/>
                <w:sz w:val="20"/>
                <w:szCs w:val="20"/>
              </w:rPr>
              <w:t>Policies and/or other documentation related to expectation of conformity with specific codes of conduct, worldviews, or beliefs (if applicable)</w:t>
            </w:r>
          </w:p>
        </w:tc>
        <w:tc>
          <w:tcPr>
            <w:tcW w:w="1282" w:type="pct"/>
            <w:shd w:val="clear" w:color="auto" w:fill="F2F2F2" w:themeFill="background1" w:themeFillShade="F2"/>
            <w:noWrap/>
          </w:tcPr>
          <w:p w14:paraId="262AE03F" w14:textId="79862B0F"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I.C.10</w:t>
            </w:r>
          </w:p>
        </w:tc>
      </w:tr>
      <w:tr w:rsidR="005A13BF" w:rsidRPr="00350E67" w14:paraId="3999FB3F" w14:textId="77777777" w:rsidTr="005A13BF">
        <w:trPr>
          <w:trHeight w:val="260"/>
        </w:trPr>
        <w:tc>
          <w:tcPr>
            <w:tcW w:w="374" w:type="pct"/>
            <w:shd w:val="clear" w:color="auto" w:fill="F2F2F2" w:themeFill="background1" w:themeFillShade="F2"/>
            <w:noWrap/>
          </w:tcPr>
          <w:p w14:paraId="7B1BA9ED" w14:textId="17E03399" w:rsidR="005A13BF" w:rsidRPr="00295965" w:rsidRDefault="005A13BF" w:rsidP="00170F2C">
            <w:pPr>
              <w:rPr>
                <w:rFonts w:ascii="Calibri" w:hAnsi="Calibri" w:cs="Calibri"/>
                <w:i/>
                <w:color w:val="000000"/>
                <w:sz w:val="18"/>
                <w:szCs w:val="20"/>
              </w:rPr>
            </w:pPr>
            <w:r>
              <w:rPr>
                <w:rFonts w:ascii="Calibri" w:hAnsi="Calibri" w:cs="Calibri"/>
                <w:i/>
                <w:color w:val="000000"/>
                <w:sz w:val="20"/>
                <w:szCs w:val="20"/>
              </w:rPr>
              <w:t>2.xiv</w:t>
            </w:r>
          </w:p>
        </w:tc>
        <w:tc>
          <w:tcPr>
            <w:tcW w:w="3344" w:type="pct"/>
            <w:shd w:val="clear" w:color="auto" w:fill="F2F2F2" w:themeFill="background1" w:themeFillShade="F2"/>
          </w:tcPr>
          <w:p w14:paraId="6F52DAFC" w14:textId="16484294" w:rsidR="005A13BF" w:rsidRDefault="005A13BF" w:rsidP="00170F2C">
            <w:pPr>
              <w:rPr>
                <w:rFonts w:ascii="Calibri" w:hAnsi="Calibri" w:cs="Calibri"/>
                <w:color w:val="000000"/>
                <w:sz w:val="20"/>
                <w:szCs w:val="20"/>
              </w:rPr>
            </w:pPr>
            <w:r>
              <w:rPr>
                <w:rFonts w:ascii="Calibri" w:hAnsi="Calibri" w:cs="Calibri"/>
                <w:i/>
                <w:iCs/>
                <w:color w:val="000000"/>
                <w:sz w:val="20"/>
                <w:szCs w:val="20"/>
              </w:rPr>
              <w:t>Policies and/or other documentation related to credit for prior learning and competency-based credit (if applicable)</w:t>
            </w:r>
          </w:p>
        </w:tc>
        <w:tc>
          <w:tcPr>
            <w:tcW w:w="1282" w:type="pct"/>
            <w:shd w:val="clear" w:color="auto" w:fill="F2F2F2" w:themeFill="background1" w:themeFillShade="F2"/>
            <w:noWrap/>
          </w:tcPr>
          <w:p w14:paraId="58A7F958" w14:textId="73E2F7D7"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II.A.8</w:t>
            </w:r>
          </w:p>
        </w:tc>
      </w:tr>
      <w:tr w:rsidR="005A13BF" w:rsidRPr="00350E67" w14:paraId="30956C15" w14:textId="77777777" w:rsidTr="005A13BF">
        <w:trPr>
          <w:trHeight w:val="260"/>
        </w:trPr>
        <w:tc>
          <w:tcPr>
            <w:tcW w:w="374" w:type="pct"/>
            <w:shd w:val="clear" w:color="auto" w:fill="F2F2F2" w:themeFill="background1" w:themeFillShade="F2"/>
            <w:noWrap/>
          </w:tcPr>
          <w:p w14:paraId="56681271" w14:textId="442E5408" w:rsidR="005A13BF" w:rsidRPr="00295965" w:rsidRDefault="005A13BF" w:rsidP="00170F2C">
            <w:pPr>
              <w:rPr>
                <w:rFonts w:ascii="Calibri" w:hAnsi="Calibri" w:cs="Calibri"/>
                <w:i/>
                <w:color w:val="000000"/>
                <w:sz w:val="18"/>
                <w:szCs w:val="20"/>
              </w:rPr>
            </w:pPr>
            <w:r>
              <w:rPr>
                <w:rFonts w:ascii="Calibri" w:hAnsi="Calibri" w:cs="Calibri"/>
                <w:i/>
                <w:color w:val="000000"/>
                <w:sz w:val="20"/>
                <w:szCs w:val="20"/>
              </w:rPr>
              <w:t>2.xv</w:t>
            </w:r>
          </w:p>
        </w:tc>
        <w:tc>
          <w:tcPr>
            <w:tcW w:w="3344" w:type="pct"/>
            <w:shd w:val="clear" w:color="auto" w:fill="F2F2F2" w:themeFill="background1" w:themeFillShade="F2"/>
          </w:tcPr>
          <w:p w14:paraId="71984DCB" w14:textId="772A3D81" w:rsidR="005A13BF" w:rsidRDefault="005A13BF" w:rsidP="00B50B76">
            <w:pPr>
              <w:rPr>
                <w:rFonts w:ascii="Calibri" w:hAnsi="Calibri" w:cs="Calibri"/>
                <w:color w:val="000000"/>
                <w:sz w:val="20"/>
                <w:szCs w:val="20"/>
              </w:rPr>
            </w:pPr>
            <w:r>
              <w:rPr>
                <w:rFonts w:ascii="Calibri" w:hAnsi="Calibri" w:cs="Calibri"/>
                <w:i/>
                <w:iCs/>
                <w:color w:val="000000"/>
                <w:sz w:val="20"/>
                <w:szCs w:val="20"/>
              </w:rPr>
              <w:t>Documentation show how the institution aligns with ACCJC Policy on Distance Education and on Correspondence Education (if applicable)</w:t>
            </w:r>
          </w:p>
        </w:tc>
        <w:tc>
          <w:tcPr>
            <w:tcW w:w="1282" w:type="pct"/>
            <w:shd w:val="clear" w:color="auto" w:fill="F2F2F2" w:themeFill="background1" w:themeFillShade="F2"/>
            <w:noWrap/>
          </w:tcPr>
          <w:p w14:paraId="7AED4F4A" w14:textId="0E53308C" w:rsidR="005A13BF" w:rsidRPr="00B06DAE" w:rsidRDefault="005A13BF"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II.A.7, Policy checklist</w:t>
            </w:r>
          </w:p>
        </w:tc>
      </w:tr>
    </w:tbl>
    <w:p w14:paraId="5A4DB595" w14:textId="27AA2512" w:rsidR="00A979DC" w:rsidRDefault="00A979DC">
      <w:pPr>
        <w:spacing w:after="160"/>
      </w:pPr>
    </w:p>
    <w:p w14:paraId="333A6AE4" w14:textId="63D2AFC3" w:rsidR="00170F2C" w:rsidRDefault="00170F2C"/>
    <w:p w14:paraId="054440E5" w14:textId="3EDDEAD4" w:rsidR="00170F2C" w:rsidRPr="000261E3" w:rsidRDefault="00170F2C" w:rsidP="00170F2C">
      <w:pPr>
        <w:pStyle w:val="Heading1"/>
      </w:pPr>
      <w:bookmarkStart w:id="6" w:name="_Toc118202978"/>
      <w:r>
        <w:t xml:space="preserve">Standard </w:t>
      </w:r>
      <w:r w:rsidR="00994E3D">
        <w:t>3</w:t>
      </w:r>
      <w:r>
        <w:t>: Infrastructure and Resources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630"/>
        <w:gridCol w:w="3684"/>
      </w:tblGrid>
      <w:tr w:rsidR="003B67A0" w:rsidRPr="00350E67" w14:paraId="1D924AF9" w14:textId="77777777" w:rsidTr="003B67A0">
        <w:trPr>
          <w:trHeight w:val="260"/>
          <w:tblHeader/>
        </w:trPr>
        <w:tc>
          <w:tcPr>
            <w:tcW w:w="374" w:type="pct"/>
            <w:shd w:val="clear" w:color="auto" w:fill="auto"/>
            <w:noWrap/>
            <w:hideMark/>
          </w:tcPr>
          <w:p w14:paraId="267A348F" w14:textId="77777777" w:rsidR="003B67A0" w:rsidRPr="00350E67" w:rsidRDefault="003B67A0" w:rsidP="008E00C5">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Citation</w:t>
            </w:r>
          </w:p>
        </w:tc>
        <w:tc>
          <w:tcPr>
            <w:tcW w:w="3346" w:type="pct"/>
            <w:shd w:val="clear" w:color="auto" w:fill="auto"/>
            <w:hideMark/>
          </w:tcPr>
          <w:p w14:paraId="393F2199" w14:textId="1609764A" w:rsidR="003B67A0" w:rsidRPr="00350E67" w:rsidRDefault="003B67A0" w:rsidP="003B67A0">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 xml:space="preserve">Draft Standard Language (as of </w:t>
            </w:r>
            <w:r>
              <w:rPr>
                <w:rFonts w:ascii="Calibri" w:eastAsia="Times New Roman" w:hAnsi="Calibri" w:cs="Calibri"/>
                <w:b/>
                <w:bCs/>
                <w:color w:val="000000"/>
                <w:sz w:val="20"/>
                <w:szCs w:val="20"/>
              </w:rPr>
              <w:t>12/09</w:t>
            </w:r>
            <w:r w:rsidRPr="00350E67">
              <w:rPr>
                <w:rFonts w:ascii="Calibri" w:eastAsia="Times New Roman" w:hAnsi="Calibri" w:cs="Calibri"/>
                <w:b/>
                <w:bCs/>
                <w:color w:val="000000"/>
                <w:sz w:val="20"/>
                <w:szCs w:val="20"/>
              </w:rPr>
              <w:t>/22)</w:t>
            </w:r>
          </w:p>
        </w:tc>
        <w:tc>
          <w:tcPr>
            <w:tcW w:w="1280" w:type="pct"/>
            <w:shd w:val="clear" w:color="auto" w:fill="auto"/>
            <w:noWrap/>
            <w:hideMark/>
          </w:tcPr>
          <w:p w14:paraId="45F8C7A5" w14:textId="1FE54F4D" w:rsidR="003B67A0" w:rsidRPr="00350E67" w:rsidRDefault="003B67A0" w:rsidP="003B67A0">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Related </w:t>
            </w:r>
            <w:r w:rsidRPr="00350E67">
              <w:rPr>
                <w:rFonts w:ascii="Calibri" w:eastAsia="Times New Roman" w:hAnsi="Calibri" w:cs="Calibri"/>
                <w:b/>
                <w:bCs/>
                <w:color w:val="000000"/>
                <w:sz w:val="20"/>
                <w:szCs w:val="20"/>
              </w:rPr>
              <w:t xml:space="preserve">2014 </w:t>
            </w:r>
            <w:r>
              <w:rPr>
                <w:rFonts w:ascii="Calibri" w:eastAsia="Times New Roman" w:hAnsi="Calibri" w:cs="Calibri"/>
                <w:b/>
                <w:bCs/>
                <w:color w:val="000000"/>
                <w:sz w:val="20"/>
                <w:szCs w:val="20"/>
              </w:rPr>
              <w:t>Standards, ERs, and Policies</w:t>
            </w:r>
          </w:p>
        </w:tc>
      </w:tr>
      <w:tr w:rsidR="003B67A0" w:rsidRPr="00350E67" w14:paraId="7997A9F5" w14:textId="77777777" w:rsidTr="003B67A0">
        <w:trPr>
          <w:trHeight w:val="260"/>
        </w:trPr>
        <w:tc>
          <w:tcPr>
            <w:tcW w:w="374" w:type="pct"/>
            <w:shd w:val="clear" w:color="auto" w:fill="auto"/>
            <w:noWrap/>
          </w:tcPr>
          <w:p w14:paraId="1052EA6F" w14:textId="096B95DD" w:rsidR="003B67A0" w:rsidRPr="003F23D6" w:rsidRDefault="003B67A0" w:rsidP="00170F2C">
            <w:pPr>
              <w:rPr>
                <w:rFonts w:ascii="Calibri" w:hAnsi="Calibri" w:cs="Calibri"/>
                <w:color w:val="000000"/>
                <w:sz w:val="18"/>
                <w:szCs w:val="20"/>
              </w:rPr>
            </w:pPr>
            <w:r>
              <w:rPr>
                <w:rFonts w:ascii="Calibri" w:hAnsi="Calibri" w:cs="Calibri"/>
                <w:color w:val="000000"/>
                <w:sz w:val="20"/>
                <w:szCs w:val="20"/>
              </w:rPr>
              <w:t>3.1</w:t>
            </w:r>
          </w:p>
        </w:tc>
        <w:tc>
          <w:tcPr>
            <w:tcW w:w="3346" w:type="pct"/>
            <w:shd w:val="clear" w:color="auto" w:fill="auto"/>
          </w:tcPr>
          <w:p w14:paraId="57F84BBC" w14:textId="5F0A39D0" w:rsidR="003B67A0" w:rsidRDefault="003B67A0" w:rsidP="00170F2C">
            <w:pPr>
              <w:rPr>
                <w:rFonts w:ascii="Calibri" w:hAnsi="Calibri" w:cs="Calibri"/>
                <w:color w:val="000000"/>
                <w:sz w:val="20"/>
                <w:szCs w:val="20"/>
              </w:rPr>
            </w:pPr>
            <w:r>
              <w:rPr>
                <w:rFonts w:ascii="Calibri" w:hAnsi="Calibri" w:cstheme="minorHAnsi"/>
                <w:color w:val="000000"/>
                <w:sz w:val="20"/>
                <w:szCs w:val="20"/>
              </w:rPr>
              <w:t xml:space="preserve">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 </w:t>
            </w:r>
          </w:p>
        </w:tc>
        <w:tc>
          <w:tcPr>
            <w:tcW w:w="1280" w:type="pct"/>
            <w:shd w:val="clear" w:color="auto" w:fill="auto"/>
            <w:noWrap/>
          </w:tcPr>
          <w:p w14:paraId="348B770B" w14:textId="0EE9BFA0" w:rsidR="003B67A0"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III.A.1, III.A.2, III.A.3, III.A.4, III.A.7, III.A.8, III.A.9, III.A.10, III.A.12</w:t>
            </w:r>
          </w:p>
          <w:p w14:paraId="465250FF" w14:textId="77777777" w:rsidR="003B67A0"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9: Administrative Capacity</w:t>
            </w:r>
          </w:p>
          <w:p w14:paraId="6B7E59F7" w14:textId="3230001E" w:rsidR="003B67A0" w:rsidRPr="00793BAC"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14: Faculty</w:t>
            </w:r>
          </w:p>
        </w:tc>
      </w:tr>
      <w:tr w:rsidR="003B67A0" w:rsidRPr="00350E67" w14:paraId="6CE5B957" w14:textId="77777777" w:rsidTr="003B67A0">
        <w:trPr>
          <w:trHeight w:val="260"/>
        </w:trPr>
        <w:tc>
          <w:tcPr>
            <w:tcW w:w="374" w:type="pct"/>
            <w:shd w:val="clear" w:color="auto" w:fill="auto"/>
            <w:noWrap/>
          </w:tcPr>
          <w:p w14:paraId="090B1729" w14:textId="4CFB7738" w:rsidR="003B67A0" w:rsidRDefault="003B67A0" w:rsidP="00170F2C">
            <w:pPr>
              <w:rPr>
                <w:rFonts w:ascii="Calibri" w:hAnsi="Calibri" w:cs="Calibri"/>
                <w:color w:val="000000"/>
                <w:sz w:val="20"/>
                <w:szCs w:val="20"/>
              </w:rPr>
            </w:pPr>
            <w:r>
              <w:rPr>
                <w:rFonts w:ascii="Calibri" w:hAnsi="Calibri" w:cs="Calibri"/>
                <w:color w:val="000000"/>
                <w:sz w:val="20"/>
                <w:szCs w:val="20"/>
              </w:rPr>
              <w:t>3.2</w:t>
            </w:r>
          </w:p>
        </w:tc>
        <w:tc>
          <w:tcPr>
            <w:tcW w:w="3346" w:type="pct"/>
            <w:shd w:val="clear" w:color="auto" w:fill="auto"/>
          </w:tcPr>
          <w:p w14:paraId="09843B17" w14:textId="2658C03F" w:rsidR="003B67A0" w:rsidRDefault="003B67A0" w:rsidP="00170F2C">
            <w:pPr>
              <w:rPr>
                <w:rFonts w:ascii="Calibri" w:hAnsi="Calibri" w:cs="Calibri"/>
                <w:color w:val="000000"/>
                <w:sz w:val="20"/>
                <w:szCs w:val="20"/>
              </w:rPr>
            </w:pPr>
            <w:r>
              <w:rPr>
                <w:rFonts w:ascii="Calibri" w:hAnsi="Calibri" w:cstheme="minorHAnsi"/>
                <w:color w:val="000000"/>
                <w:sz w:val="20"/>
                <w:szCs w:val="20"/>
              </w:rPr>
              <w:t xml:space="preserve">The institution supports employees with professional learning opportunities aligned with the mission and institutional goals. These opportunities are regularly evaluated for overall effectiveness in promoting equitable student success and in meeting institutional and employee needs. </w:t>
            </w:r>
          </w:p>
        </w:tc>
        <w:tc>
          <w:tcPr>
            <w:tcW w:w="1280" w:type="pct"/>
            <w:shd w:val="clear" w:color="auto" w:fill="auto"/>
            <w:noWrap/>
          </w:tcPr>
          <w:p w14:paraId="75693C7B" w14:textId="77777777" w:rsidR="003B67A0"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III.A.8, III.A.12, III.A.14</w:t>
            </w:r>
          </w:p>
          <w:p w14:paraId="30DBA7DD" w14:textId="374CA187" w:rsidR="003B67A0" w:rsidRPr="00813253"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III.C.4</w:t>
            </w:r>
          </w:p>
        </w:tc>
      </w:tr>
      <w:tr w:rsidR="003B67A0" w:rsidRPr="00350E67" w14:paraId="62661A3D" w14:textId="77777777" w:rsidTr="003B67A0">
        <w:trPr>
          <w:trHeight w:val="260"/>
        </w:trPr>
        <w:tc>
          <w:tcPr>
            <w:tcW w:w="374" w:type="pct"/>
            <w:shd w:val="clear" w:color="auto" w:fill="auto"/>
            <w:noWrap/>
          </w:tcPr>
          <w:p w14:paraId="08974E5B" w14:textId="425F9A88" w:rsidR="003B67A0" w:rsidRDefault="003B67A0" w:rsidP="00170F2C">
            <w:pPr>
              <w:rPr>
                <w:rFonts w:ascii="Calibri" w:hAnsi="Calibri" w:cs="Calibri"/>
                <w:color w:val="000000"/>
                <w:sz w:val="20"/>
                <w:szCs w:val="20"/>
              </w:rPr>
            </w:pPr>
            <w:r>
              <w:rPr>
                <w:rFonts w:ascii="Calibri" w:hAnsi="Calibri" w:cs="Calibri"/>
                <w:color w:val="000000"/>
                <w:sz w:val="20"/>
                <w:szCs w:val="20"/>
              </w:rPr>
              <w:t>3.3</w:t>
            </w:r>
          </w:p>
        </w:tc>
        <w:tc>
          <w:tcPr>
            <w:tcW w:w="3346" w:type="pct"/>
            <w:shd w:val="clear" w:color="auto" w:fill="auto"/>
          </w:tcPr>
          <w:p w14:paraId="2FA5C137" w14:textId="6E55C6CE" w:rsidR="003B67A0" w:rsidRDefault="003B67A0" w:rsidP="00994E3D">
            <w:pPr>
              <w:rPr>
                <w:rFonts w:ascii="Calibri" w:hAnsi="Calibri" w:cs="Calibri"/>
                <w:color w:val="000000"/>
                <w:sz w:val="20"/>
                <w:szCs w:val="20"/>
              </w:rPr>
            </w:pPr>
            <w:r>
              <w:rPr>
                <w:rFonts w:ascii="Calibri" w:hAnsi="Calibri" w:cstheme="minorHAnsi"/>
                <w:color w:val="000000"/>
                <w:sz w:val="20"/>
                <w:szCs w:val="20"/>
              </w:rPr>
              <w:t xml:space="preserve">Employees are evaluated regularly, using clear criteria that align with their professional responsibilities and support the institution’s mission and goals. </w:t>
            </w:r>
          </w:p>
        </w:tc>
        <w:tc>
          <w:tcPr>
            <w:tcW w:w="1280" w:type="pct"/>
            <w:shd w:val="clear" w:color="auto" w:fill="auto"/>
            <w:noWrap/>
          </w:tcPr>
          <w:p w14:paraId="04F231C0" w14:textId="459DCEE3" w:rsidR="003B67A0" w:rsidRPr="00793BAC"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III.A.5, III.A.8</w:t>
            </w:r>
          </w:p>
        </w:tc>
      </w:tr>
      <w:tr w:rsidR="003B67A0" w:rsidRPr="00350E67" w14:paraId="768A420F" w14:textId="77777777" w:rsidTr="003B67A0">
        <w:trPr>
          <w:trHeight w:val="260"/>
        </w:trPr>
        <w:tc>
          <w:tcPr>
            <w:tcW w:w="374" w:type="pct"/>
            <w:shd w:val="clear" w:color="auto" w:fill="auto"/>
            <w:noWrap/>
          </w:tcPr>
          <w:p w14:paraId="7EDB0912" w14:textId="0C469E1E" w:rsidR="003B67A0" w:rsidRDefault="003B67A0" w:rsidP="00170F2C">
            <w:pPr>
              <w:rPr>
                <w:rFonts w:ascii="Calibri" w:hAnsi="Calibri" w:cs="Calibri"/>
                <w:color w:val="000000"/>
                <w:sz w:val="20"/>
                <w:szCs w:val="20"/>
              </w:rPr>
            </w:pPr>
            <w:r>
              <w:rPr>
                <w:rFonts w:ascii="Calibri" w:hAnsi="Calibri" w:cs="Calibri"/>
                <w:color w:val="000000"/>
                <w:sz w:val="20"/>
                <w:szCs w:val="20"/>
              </w:rPr>
              <w:t>3.4</w:t>
            </w:r>
          </w:p>
        </w:tc>
        <w:tc>
          <w:tcPr>
            <w:tcW w:w="3346" w:type="pct"/>
            <w:shd w:val="clear" w:color="auto" w:fill="auto"/>
          </w:tcPr>
          <w:p w14:paraId="33F7F3FF" w14:textId="226A3638" w:rsidR="003B67A0" w:rsidRDefault="003B67A0" w:rsidP="00170F2C">
            <w:pPr>
              <w:rPr>
                <w:rFonts w:ascii="Calibri" w:hAnsi="Calibri" w:cs="Calibri"/>
                <w:color w:val="000000"/>
                <w:sz w:val="20"/>
                <w:szCs w:val="20"/>
              </w:rPr>
            </w:pPr>
            <w:r>
              <w:rPr>
                <w:rFonts w:ascii="Calibri" w:hAnsi="Calibri" w:cstheme="minorHAnsi"/>
                <w:color w:val="000000"/>
                <w:sz w:val="20"/>
                <w:szCs w:val="20"/>
              </w:rPr>
              <w:t>T</w:t>
            </w:r>
            <w:r>
              <w:rPr>
                <w:rFonts w:ascii="Calibri" w:hAnsi="Calibri" w:cs="Calibri"/>
                <w:color w:val="000000"/>
                <w:sz w:val="20"/>
                <w:szCs w:val="20"/>
              </w:rPr>
              <w:t xml:space="preserve">he institution develops, maintains, and enhances its educational services and operational functions through the effective use of fiscal resources. Financial resources support and sustain the mission and promote equitable achievement of student success.  </w:t>
            </w:r>
          </w:p>
        </w:tc>
        <w:tc>
          <w:tcPr>
            <w:tcW w:w="1280" w:type="pct"/>
            <w:shd w:val="clear" w:color="auto" w:fill="auto"/>
            <w:noWrap/>
          </w:tcPr>
          <w:p w14:paraId="5B2525F8" w14:textId="77777777" w:rsidR="003B67A0"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III.D.1</w:t>
            </w:r>
          </w:p>
          <w:p w14:paraId="4A584C3C" w14:textId="3603EAAE"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18: Financial Resources</w:t>
            </w:r>
          </w:p>
        </w:tc>
      </w:tr>
      <w:tr w:rsidR="003B67A0" w:rsidRPr="00350E67" w14:paraId="2264E159" w14:textId="77777777" w:rsidTr="003B67A0">
        <w:trPr>
          <w:trHeight w:val="260"/>
        </w:trPr>
        <w:tc>
          <w:tcPr>
            <w:tcW w:w="374" w:type="pct"/>
            <w:shd w:val="clear" w:color="auto" w:fill="auto"/>
            <w:noWrap/>
          </w:tcPr>
          <w:p w14:paraId="68ED84C1" w14:textId="08DDF67F" w:rsidR="003B67A0" w:rsidRDefault="003B67A0" w:rsidP="00170F2C">
            <w:pPr>
              <w:rPr>
                <w:rFonts w:ascii="Calibri" w:hAnsi="Calibri" w:cs="Calibri"/>
                <w:color w:val="000000"/>
                <w:sz w:val="20"/>
                <w:szCs w:val="20"/>
              </w:rPr>
            </w:pPr>
            <w:r>
              <w:rPr>
                <w:rFonts w:ascii="Calibri" w:hAnsi="Calibri" w:cs="Calibri"/>
                <w:color w:val="000000"/>
                <w:sz w:val="20"/>
                <w:szCs w:val="20"/>
              </w:rPr>
              <w:t>3.5</w:t>
            </w:r>
          </w:p>
        </w:tc>
        <w:tc>
          <w:tcPr>
            <w:tcW w:w="3346" w:type="pct"/>
            <w:shd w:val="clear" w:color="auto" w:fill="auto"/>
          </w:tcPr>
          <w:p w14:paraId="7B0ACD35" w14:textId="5FAEC76D" w:rsidR="003B67A0" w:rsidRDefault="003B67A0" w:rsidP="00170F2C">
            <w:pPr>
              <w:rPr>
                <w:rFonts w:ascii="Calibri" w:hAnsi="Calibri" w:cs="Calibri"/>
                <w:color w:val="000000"/>
                <w:sz w:val="20"/>
                <w:szCs w:val="20"/>
              </w:rPr>
            </w:pPr>
            <w:r>
              <w:rPr>
                <w:rFonts w:ascii="Calibri" w:hAnsi="Calibri" w:cstheme="minorHAnsi"/>
                <w:color w:val="000000"/>
                <w:sz w:val="20"/>
                <w:szCs w:val="20"/>
              </w:rPr>
              <w:t>T</w:t>
            </w:r>
            <w:r>
              <w:rPr>
                <w:rFonts w:ascii="Calibri" w:hAnsi="Calibri" w:cs="Calibri"/>
                <w:color w:val="000000"/>
                <w:sz w:val="20"/>
                <w:szCs w:val="20"/>
              </w:rPr>
              <w:t>he institution’s mission and goals are the foundation for financial planning. Financial information is disseminated to support effective planning and decision-making and provide opportunities for stakeholders to participate in the development of plans and budgets.</w:t>
            </w:r>
          </w:p>
        </w:tc>
        <w:tc>
          <w:tcPr>
            <w:tcW w:w="1280" w:type="pct"/>
            <w:shd w:val="clear" w:color="auto" w:fill="auto"/>
            <w:noWrap/>
          </w:tcPr>
          <w:p w14:paraId="686F5613" w14:textId="29A693FC"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III.D.2, III.D.3, III.D.4, III.D.6</w:t>
            </w:r>
          </w:p>
        </w:tc>
      </w:tr>
      <w:tr w:rsidR="003B67A0" w:rsidRPr="00350E67" w14:paraId="33EEA689" w14:textId="77777777" w:rsidTr="003B67A0">
        <w:trPr>
          <w:trHeight w:val="260"/>
        </w:trPr>
        <w:tc>
          <w:tcPr>
            <w:tcW w:w="374" w:type="pct"/>
            <w:shd w:val="clear" w:color="auto" w:fill="auto"/>
            <w:noWrap/>
          </w:tcPr>
          <w:p w14:paraId="656532BD" w14:textId="6D6D36FF" w:rsidR="003B67A0" w:rsidRDefault="003B67A0" w:rsidP="00170F2C">
            <w:pPr>
              <w:rPr>
                <w:rFonts w:ascii="Calibri" w:hAnsi="Calibri" w:cs="Calibri"/>
                <w:color w:val="000000"/>
                <w:sz w:val="20"/>
                <w:szCs w:val="20"/>
              </w:rPr>
            </w:pPr>
            <w:r>
              <w:rPr>
                <w:rFonts w:ascii="Calibri" w:hAnsi="Calibri" w:cs="Calibri"/>
                <w:color w:val="000000"/>
                <w:sz w:val="20"/>
                <w:szCs w:val="20"/>
              </w:rPr>
              <w:t>3.6</w:t>
            </w:r>
          </w:p>
        </w:tc>
        <w:tc>
          <w:tcPr>
            <w:tcW w:w="3346" w:type="pct"/>
            <w:shd w:val="clear" w:color="auto" w:fill="auto"/>
          </w:tcPr>
          <w:p w14:paraId="765877EA" w14:textId="40A7372F" w:rsidR="003B67A0" w:rsidRDefault="003B67A0" w:rsidP="00170F2C">
            <w:pPr>
              <w:rPr>
                <w:rFonts w:ascii="Calibri" w:hAnsi="Calibri" w:cs="Calibri"/>
                <w:color w:val="000000"/>
                <w:sz w:val="20"/>
                <w:szCs w:val="20"/>
              </w:rPr>
            </w:pPr>
            <w:r>
              <w:rPr>
                <w:rFonts w:ascii="Calibri" w:hAnsi="Calibri" w:cstheme="minorHAnsi"/>
                <w:color w:val="000000"/>
                <w:sz w:val="20"/>
                <w:szCs w:val="20"/>
              </w:rPr>
              <w:t>T</w:t>
            </w:r>
            <w:r>
              <w:rPr>
                <w:rFonts w:ascii="Calibri" w:hAnsi="Calibri" w:cs="Calibri"/>
                <w:color w:val="000000"/>
                <w:sz w:val="20"/>
                <w:szCs w:val="20"/>
              </w:rPr>
              <w:t xml:space="preserve">he institution assures the integrity and responsible use of its financial resources and regularly evaluates its fiscal outcomes and financial management practices to promote institutional mission fulfillment. </w:t>
            </w:r>
          </w:p>
        </w:tc>
        <w:tc>
          <w:tcPr>
            <w:tcW w:w="1280" w:type="pct"/>
            <w:shd w:val="clear" w:color="auto" w:fill="auto"/>
            <w:noWrap/>
          </w:tcPr>
          <w:p w14:paraId="3AFD447E" w14:textId="6476657E"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III.D.5, III.D.7, III.D.8, III.D.10, III.D.14</w:t>
            </w:r>
          </w:p>
        </w:tc>
      </w:tr>
      <w:tr w:rsidR="003B67A0" w:rsidRPr="00350E67" w14:paraId="7A80B8D9" w14:textId="77777777" w:rsidTr="003B67A0">
        <w:trPr>
          <w:trHeight w:val="260"/>
        </w:trPr>
        <w:tc>
          <w:tcPr>
            <w:tcW w:w="374" w:type="pct"/>
            <w:shd w:val="clear" w:color="auto" w:fill="auto"/>
            <w:noWrap/>
          </w:tcPr>
          <w:p w14:paraId="54E2115B" w14:textId="29D482EE" w:rsidR="003B67A0" w:rsidRDefault="003B67A0" w:rsidP="00170F2C">
            <w:pPr>
              <w:rPr>
                <w:rFonts w:ascii="Calibri" w:hAnsi="Calibri" w:cs="Calibri"/>
                <w:color w:val="000000"/>
                <w:sz w:val="20"/>
                <w:szCs w:val="20"/>
              </w:rPr>
            </w:pPr>
            <w:r>
              <w:rPr>
                <w:rFonts w:ascii="Calibri" w:hAnsi="Calibri" w:cs="Calibri"/>
                <w:color w:val="000000"/>
                <w:sz w:val="20"/>
                <w:szCs w:val="20"/>
              </w:rPr>
              <w:t>3.7</w:t>
            </w:r>
          </w:p>
        </w:tc>
        <w:tc>
          <w:tcPr>
            <w:tcW w:w="3346" w:type="pct"/>
            <w:shd w:val="clear" w:color="auto" w:fill="auto"/>
          </w:tcPr>
          <w:p w14:paraId="7FC0C013" w14:textId="267C4051" w:rsidR="003B67A0" w:rsidRDefault="003B67A0" w:rsidP="00994E3D">
            <w:pPr>
              <w:rPr>
                <w:rFonts w:ascii="Calibri" w:hAnsi="Calibri" w:cs="Calibri"/>
                <w:color w:val="000000"/>
                <w:sz w:val="20"/>
                <w:szCs w:val="20"/>
              </w:rPr>
            </w:pPr>
            <w:r>
              <w:rPr>
                <w:rFonts w:ascii="Calibri" w:hAnsi="Calibri" w:cstheme="minorHAnsi"/>
                <w:color w:val="000000"/>
                <w:sz w:val="20"/>
                <w:szCs w:val="20"/>
              </w:rPr>
              <w:t xml:space="preserve">The institution assures financial solvency. When making short-range financial plans, the institution considers its long-range financial priorities and future obligations to ensure sustained fiscal stability. </w:t>
            </w:r>
          </w:p>
        </w:tc>
        <w:tc>
          <w:tcPr>
            <w:tcW w:w="1280" w:type="pct"/>
            <w:shd w:val="clear" w:color="auto" w:fill="auto"/>
            <w:noWrap/>
          </w:tcPr>
          <w:p w14:paraId="209587F3" w14:textId="1A996056" w:rsidR="003B67A0" w:rsidRPr="00BE09DE" w:rsidRDefault="003B67A0" w:rsidP="00170F2C">
            <w:pPr>
              <w:spacing w:line="240" w:lineRule="auto"/>
              <w:rPr>
                <w:rFonts w:ascii="Calibri" w:eastAsia="Times New Roman" w:hAnsi="Calibri" w:cs="Calibri"/>
                <w:bCs/>
                <w:color w:val="000000"/>
                <w:sz w:val="20"/>
                <w:szCs w:val="20"/>
              </w:rPr>
            </w:pPr>
            <w:r w:rsidRPr="00BE09DE">
              <w:rPr>
                <w:rFonts w:ascii="Calibri" w:eastAsia="Times New Roman" w:hAnsi="Calibri" w:cs="Calibri"/>
                <w:bCs/>
                <w:color w:val="000000"/>
                <w:sz w:val="20"/>
                <w:szCs w:val="20"/>
              </w:rPr>
              <w:t>III.D.9</w:t>
            </w:r>
            <w:r>
              <w:rPr>
                <w:rFonts w:ascii="Calibri" w:eastAsia="Times New Roman" w:hAnsi="Calibri" w:cs="Calibri"/>
                <w:bCs/>
                <w:color w:val="000000"/>
                <w:sz w:val="20"/>
                <w:szCs w:val="20"/>
              </w:rPr>
              <w:t>, III.D.11, III.D.12, III.D.13</w:t>
            </w:r>
          </w:p>
        </w:tc>
      </w:tr>
      <w:tr w:rsidR="003B67A0" w:rsidRPr="00350E67" w14:paraId="738B03FD" w14:textId="77777777" w:rsidTr="003B67A0">
        <w:trPr>
          <w:trHeight w:val="260"/>
        </w:trPr>
        <w:tc>
          <w:tcPr>
            <w:tcW w:w="374" w:type="pct"/>
            <w:shd w:val="clear" w:color="auto" w:fill="auto"/>
            <w:noWrap/>
          </w:tcPr>
          <w:p w14:paraId="2454173D" w14:textId="6269810E" w:rsidR="003B67A0" w:rsidRDefault="003B67A0" w:rsidP="00170F2C">
            <w:pPr>
              <w:rPr>
                <w:rFonts w:ascii="Calibri" w:hAnsi="Calibri" w:cs="Calibri"/>
                <w:color w:val="000000"/>
                <w:sz w:val="20"/>
                <w:szCs w:val="20"/>
              </w:rPr>
            </w:pPr>
            <w:r>
              <w:rPr>
                <w:rFonts w:ascii="Calibri" w:hAnsi="Calibri" w:cs="Calibri"/>
                <w:color w:val="000000"/>
                <w:sz w:val="20"/>
                <w:szCs w:val="20"/>
              </w:rPr>
              <w:t>3.8</w:t>
            </w:r>
          </w:p>
        </w:tc>
        <w:tc>
          <w:tcPr>
            <w:tcW w:w="3346" w:type="pct"/>
            <w:shd w:val="clear" w:color="auto" w:fill="auto"/>
          </w:tcPr>
          <w:p w14:paraId="490C515B" w14:textId="03DF8F96" w:rsidR="003B67A0" w:rsidRDefault="003B67A0" w:rsidP="00994E3D">
            <w:pPr>
              <w:rPr>
                <w:rFonts w:ascii="Calibri" w:hAnsi="Calibri" w:cs="Calibri"/>
                <w:color w:val="000000"/>
                <w:sz w:val="20"/>
                <w:szCs w:val="20"/>
              </w:rPr>
            </w:pPr>
            <w:r>
              <w:rPr>
                <w:rFonts w:ascii="Calibri" w:hAnsi="Calibri" w:cstheme="minorHAnsi"/>
                <w:color w:val="000000"/>
                <w:sz w:val="20"/>
                <w:szCs w:val="20"/>
              </w:rPr>
              <w:t>T</w:t>
            </w:r>
            <w:r>
              <w:rPr>
                <w:rFonts w:ascii="Calibri" w:hAnsi="Calibri" w:cs="Calibri"/>
                <w:color w:val="000000"/>
                <w:sz w:val="20"/>
                <w:szCs w:val="20"/>
              </w:rPr>
              <w:t xml:space="preserve">he institution constructs and maintains physical resources to support and sustain educational services and operational functions. The institution assures safe and effective physical resources at all locations where it offers courses, student services, and/or learning support services. </w:t>
            </w:r>
          </w:p>
        </w:tc>
        <w:tc>
          <w:tcPr>
            <w:tcW w:w="1280" w:type="pct"/>
            <w:shd w:val="clear" w:color="auto" w:fill="auto"/>
            <w:noWrap/>
          </w:tcPr>
          <w:p w14:paraId="7899F3DC" w14:textId="0929F1DE" w:rsidR="003B67A0" w:rsidRPr="00BE09DE" w:rsidRDefault="003B67A0" w:rsidP="002D7458">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III.B.1, III.B.2, III.B.3</w:t>
            </w:r>
          </w:p>
        </w:tc>
      </w:tr>
      <w:tr w:rsidR="003B67A0" w:rsidRPr="00350E67" w14:paraId="401A1554" w14:textId="77777777" w:rsidTr="003B67A0">
        <w:trPr>
          <w:trHeight w:val="260"/>
        </w:trPr>
        <w:tc>
          <w:tcPr>
            <w:tcW w:w="374" w:type="pct"/>
            <w:shd w:val="clear" w:color="auto" w:fill="auto"/>
            <w:noWrap/>
          </w:tcPr>
          <w:p w14:paraId="3A149125" w14:textId="66DABF16" w:rsidR="003B67A0" w:rsidRDefault="003B67A0" w:rsidP="00170F2C">
            <w:pPr>
              <w:rPr>
                <w:rFonts w:ascii="Calibri" w:hAnsi="Calibri" w:cs="Calibri"/>
                <w:color w:val="000000"/>
                <w:sz w:val="20"/>
                <w:szCs w:val="20"/>
              </w:rPr>
            </w:pPr>
            <w:r>
              <w:rPr>
                <w:rFonts w:ascii="Calibri" w:hAnsi="Calibri" w:cs="Calibri"/>
                <w:color w:val="000000"/>
                <w:sz w:val="20"/>
                <w:szCs w:val="20"/>
              </w:rPr>
              <w:t>3.9</w:t>
            </w:r>
          </w:p>
        </w:tc>
        <w:tc>
          <w:tcPr>
            <w:tcW w:w="3346" w:type="pct"/>
            <w:shd w:val="clear" w:color="auto" w:fill="auto"/>
          </w:tcPr>
          <w:p w14:paraId="4210FFEC" w14:textId="7203F0EE" w:rsidR="003B67A0" w:rsidRDefault="003B67A0" w:rsidP="00170F2C">
            <w:pPr>
              <w:rPr>
                <w:rFonts w:ascii="Calibri" w:hAnsi="Calibri" w:cs="Calibri"/>
                <w:color w:val="000000"/>
                <w:sz w:val="20"/>
                <w:szCs w:val="20"/>
              </w:rPr>
            </w:pPr>
            <w:r>
              <w:rPr>
                <w:rFonts w:ascii="Calibri" w:hAnsi="Calibri" w:cstheme="minorHAnsi"/>
                <w:color w:val="000000"/>
                <w:sz w:val="20"/>
                <w:szCs w:val="20"/>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tc>
        <w:tc>
          <w:tcPr>
            <w:tcW w:w="1280" w:type="pct"/>
            <w:shd w:val="clear" w:color="auto" w:fill="auto"/>
            <w:noWrap/>
          </w:tcPr>
          <w:p w14:paraId="6E7EF2C0" w14:textId="654DF87C" w:rsidR="003B67A0" w:rsidRDefault="003B67A0" w:rsidP="00CF09B5">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III.A.15</w:t>
            </w:r>
          </w:p>
          <w:p w14:paraId="2136E584" w14:textId="7242247E" w:rsidR="003B67A0" w:rsidRPr="00BE09DE" w:rsidRDefault="003B67A0" w:rsidP="00CF09B5">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III.C.1, III.C.2, III.C.3, III.C.5</w:t>
            </w:r>
          </w:p>
        </w:tc>
      </w:tr>
      <w:tr w:rsidR="003B67A0" w:rsidRPr="00350E67" w14:paraId="1A21641D" w14:textId="77777777" w:rsidTr="003B67A0">
        <w:trPr>
          <w:trHeight w:val="260"/>
        </w:trPr>
        <w:tc>
          <w:tcPr>
            <w:tcW w:w="374" w:type="pct"/>
            <w:shd w:val="clear" w:color="auto" w:fill="auto"/>
            <w:noWrap/>
          </w:tcPr>
          <w:p w14:paraId="604A9041" w14:textId="60FCE164" w:rsidR="003B67A0" w:rsidRDefault="003B67A0" w:rsidP="00170F2C">
            <w:pPr>
              <w:rPr>
                <w:rFonts w:ascii="Calibri" w:hAnsi="Calibri" w:cs="Calibri"/>
                <w:color w:val="000000"/>
                <w:sz w:val="20"/>
                <w:szCs w:val="20"/>
              </w:rPr>
            </w:pPr>
            <w:r>
              <w:rPr>
                <w:rFonts w:ascii="Calibri" w:hAnsi="Calibri" w:cs="Calibri"/>
                <w:color w:val="000000"/>
                <w:sz w:val="20"/>
                <w:szCs w:val="20"/>
              </w:rPr>
              <w:t>3.10</w:t>
            </w:r>
          </w:p>
        </w:tc>
        <w:tc>
          <w:tcPr>
            <w:tcW w:w="3346" w:type="pct"/>
            <w:shd w:val="clear" w:color="auto" w:fill="auto"/>
          </w:tcPr>
          <w:p w14:paraId="278CE8A7" w14:textId="1C3ECB61" w:rsidR="003B67A0" w:rsidRDefault="003B67A0" w:rsidP="00170F2C">
            <w:pPr>
              <w:rPr>
                <w:rFonts w:ascii="Calibri" w:hAnsi="Calibri" w:cs="Calibri"/>
                <w:color w:val="000000"/>
                <w:sz w:val="20"/>
                <w:szCs w:val="20"/>
              </w:rPr>
            </w:pPr>
            <w:r>
              <w:rPr>
                <w:rFonts w:ascii="Calibri" w:hAnsi="Calibri" w:cstheme="minorHAnsi"/>
                <w:color w:val="000000"/>
                <w:sz w:val="20"/>
                <w:szCs w:val="20"/>
              </w:rPr>
              <w:t xml:space="preserve">The institution has appropriate strategies for risk management and has policies and procedures in place to implement contingency plans in the event of financial, environmental, or technological emergencies and other unforeseen circumstances. </w:t>
            </w:r>
          </w:p>
        </w:tc>
        <w:tc>
          <w:tcPr>
            <w:tcW w:w="1280" w:type="pct"/>
            <w:shd w:val="clear" w:color="auto" w:fill="auto"/>
            <w:noWrap/>
          </w:tcPr>
          <w:p w14:paraId="63C61CBE" w14:textId="1A0CE631"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III.D.9</w:t>
            </w:r>
          </w:p>
        </w:tc>
      </w:tr>
      <w:tr w:rsidR="005A0721" w:rsidRPr="00350E67" w14:paraId="2567C248" w14:textId="77777777" w:rsidTr="008E00C5">
        <w:trPr>
          <w:trHeight w:val="260"/>
        </w:trPr>
        <w:tc>
          <w:tcPr>
            <w:tcW w:w="5000" w:type="pct"/>
            <w:gridSpan w:val="3"/>
            <w:shd w:val="clear" w:color="auto" w:fill="auto"/>
            <w:noWrap/>
          </w:tcPr>
          <w:p w14:paraId="57AD10BB" w14:textId="141938EE" w:rsidR="005A0721" w:rsidRPr="003F23D6" w:rsidRDefault="005A0721" w:rsidP="005A0721">
            <w:pPr>
              <w:spacing w:line="240" w:lineRule="auto"/>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Checklist Items – Infrastructure and Resources</w:t>
            </w:r>
          </w:p>
        </w:tc>
      </w:tr>
      <w:tr w:rsidR="003B67A0" w:rsidRPr="00295965" w14:paraId="6B440B3E" w14:textId="77777777" w:rsidTr="003B67A0">
        <w:trPr>
          <w:trHeight w:val="260"/>
        </w:trPr>
        <w:tc>
          <w:tcPr>
            <w:tcW w:w="374" w:type="pct"/>
            <w:shd w:val="clear" w:color="auto" w:fill="F2F2F2" w:themeFill="background1" w:themeFillShade="F2"/>
            <w:noWrap/>
          </w:tcPr>
          <w:p w14:paraId="127E658A" w14:textId="5B126399"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.i</w:t>
            </w:r>
          </w:p>
        </w:tc>
        <w:tc>
          <w:tcPr>
            <w:tcW w:w="3346" w:type="pct"/>
            <w:shd w:val="clear" w:color="auto" w:fill="F2F2F2" w:themeFill="background1" w:themeFillShade="F2"/>
          </w:tcPr>
          <w:p w14:paraId="160A07BF" w14:textId="300D17E3"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 xml:space="preserve">Written policies and procedures for human resources, including hiring procedures </w:t>
            </w:r>
          </w:p>
        </w:tc>
        <w:tc>
          <w:tcPr>
            <w:tcW w:w="1280" w:type="pct"/>
            <w:shd w:val="clear" w:color="auto" w:fill="F2F2F2" w:themeFill="background1" w:themeFillShade="F2"/>
            <w:noWrap/>
          </w:tcPr>
          <w:p w14:paraId="19D7EF19" w14:textId="05F075B3" w:rsidR="003B67A0" w:rsidRPr="00793BAC"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III.A.11</w:t>
            </w:r>
          </w:p>
        </w:tc>
      </w:tr>
      <w:tr w:rsidR="003B67A0" w:rsidRPr="00295965" w14:paraId="2F787A15" w14:textId="77777777" w:rsidTr="003B67A0">
        <w:trPr>
          <w:trHeight w:val="260"/>
        </w:trPr>
        <w:tc>
          <w:tcPr>
            <w:tcW w:w="374" w:type="pct"/>
            <w:shd w:val="clear" w:color="auto" w:fill="F2F2F2" w:themeFill="background1" w:themeFillShade="F2"/>
            <w:noWrap/>
          </w:tcPr>
          <w:p w14:paraId="23732BD9" w14:textId="30523C0E"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.ii</w:t>
            </w:r>
          </w:p>
        </w:tc>
        <w:tc>
          <w:tcPr>
            <w:tcW w:w="3346" w:type="pct"/>
            <w:shd w:val="clear" w:color="auto" w:fill="F2F2F2" w:themeFill="background1" w:themeFillShade="F2"/>
          </w:tcPr>
          <w:p w14:paraId="1465FB80" w14:textId="015A3C88"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Employee handbooks or similar documents that establish communicate expectations to employees</w:t>
            </w:r>
          </w:p>
        </w:tc>
        <w:tc>
          <w:tcPr>
            <w:tcW w:w="1280" w:type="pct"/>
            <w:shd w:val="clear" w:color="auto" w:fill="F2F2F2" w:themeFill="background1" w:themeFillShade="F2"/>
            <w:noWrap/>
          </w:tcPr>
          <w:p w14:paraId="276E24E9" w14:textId="2A908434" w:rsidR="003B67A0" w:rsidRPr="00793BAC"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III.A.11, III.A.8</w:t>
            </w:r>
          </w:p>
        </w:tc>
      </w:tr>
      <w:tr w:rsidR="003B67A0" w:rsidRPr="00295965" w14:paraId="119921D9" w14:textId="77777777" w:rsidTr="003B67A0">
        <w:trPr>
          <w:trHeight w:val="260"/>
        </w:trPr>
        <w:tc>
          <w:tcPr>
            <w:tcW w:w="374" w:type="pct"/>
            <w:shd w:val="clear" w:color="auto" w:fill="F2F2F2" w:themeFill="background1" w:themeFillShade="F2"/>
            <w:noWrap/>
          </w:tcPr>
          <w:p w14:paraId="0DF5E8DA" w14:textId="6403273A"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.iii</w:t>
            </w:r>
          </w:p>
        </w:tc>
        <w:tc>
          <w:tcPr>
            <w:tcW w:w="3346" w:type="pct"/>
            <w:shd w:val="clear" w:color="auto" w:fill="F2F2F2" w:themeFill="background1" w:themeFillShade="F2"/>
          </w:tcPr>
          <w:p w14:paraId="2DF2AE64" w14:textId="7DD0D171"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 xml:space="preserve">If applicable, written code of professional ethics for all personnel including consequences for violations </w:t>
            </w:r>
          </w:p>
        </w:tc>
        <w:tc>
          <w:tcPr>
            <w:tcW w:w="1280" w:type="pct"/>
            <w:shd w:val="clear" w:color="auto" w:fill="F2F2F2" w:themeFill="background1" w:themeFillShade="F2"/>
            <w:noWrap/>
          </w:tcPr>
          <w:p w14:paraId="5218F8D6" w14:textId="61FCC05C" w:rsidR="003B67A0" w:rsidRPr="00793BAC"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III.A.13</w:t>
            </w:r>
          </w:p>
        </w:tc>
      </w:tr>
      <w:tr w:rsidR="003B67A0" w:rsidRPr="00295965" w14:paraId="330F5340" w14:textId="77777777" w:rsidTr="003B67A0">
        <w:trPr>
          <w:trHeight w:val="260"/>
        </w:trPr>
        <w:tc>
          <w:tcPr>
            <w:tcW w:w="374" w:type="pct"/>
            <w:shd w:val="clear" w:color="auto" w:fill="F2F2F2" w:themeFill="background1" w:themeFillShade="F2"/>
            <w:noWrap/>
          </w:tcPr>
          <w:p w14:paraId="4A8036E8" w14:textId="0B91181D"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lastRenderedPageBreak/>
              <w:t>3</w:t>
            </w:r>
            <w:r w:rsidRPr="00295965">
              <w:rPr>
                <w:rFonts w:ascii="Calibri" w:hAnsi="Calibri" w:cs="Calibri"/>
                <w:i/>
                <w:color w:val="000000"/>
                <w:sz w:val="20"/>
                <w:szCs w:val="20"/>
              </w:rPr>
              <w:t>.iv</w:t>
            </w:r>
          </w:p>
        </w:tc>
        <w:tc>
          <w:tcPr>
            <w:tcW w:w="3346" w:type="pct"/>
            <w:shd w:val="clear" w:color="auto" w:fill="F2F2F2" w:themeFill="background1" w:themeFillShade="F2"/>
          </w:tcPr>
          <w:p w14:paraId="33C73D3F" w14:textId="4EFFEA6A"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Annual financial audit reports (3 prior years, including any auxiliary organizations)</w:t>
            </w:r>
          </w:p>
        </w:tc>
        <w:tc>
          <w:tcPr>
            <w:tcW w:w="1280" w:type="pct"/>
            <w:shd w:val="clear" w:color="auto" w:fill="F2F2F2" w:themeFill="background1" w:themeFillShade="F2"/>
            <w:noWrap/>
          </w:tcPr>
          <w:p w14:paraId="7D8560FE" w14:textId="2091D4FD" w:rsidR="003B67A0" w:rsidRPr="00763D16"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5: Financial Accountability</w:t>
            </w:r>
          </w:p>
        </w:tc>
      </w:tr>
      <w:tr w:rsidR="003B67A0" w:rsidRPr="00295965" w14:paraId="6CD46367" w14:textId="77777777" w:rsidTr="003B67A0">
        <w:trPr>
          <w:trHeight w:val="260"/>
        </w:trPr>
        <w:tc>
          <w:tcPr>
            <w:tcW w:w="374" w:type="pct"/>
            <w:shd w:val="clear" w:color="auto" w:fill="F2F2F2" w:themeFill="background1" w:themeFillShade="F2"/>
            <w:noWrap/>
          </w:tcPr>
          <w:p w14:paraId="3FEE87A6" w14:textId="600B2A20" w:rsidR="003B67A0" w:rsidRPr="00295965" w:rsidRDefault="003B67A0" w:rsidP="003B67A0">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v</w:t>
            </w:r>
          </w:p>
        </w:tc>
        <w:tc>
          <w:tcPr>
            <w:tcW w:w="3346" w:type="pct"/>
            <w:shd w:val="clear" w:color="auto" w:fill="F2F2F2" w:themeFill="background1" w:themeFillShade="F2"/>
          </w:tcPr>
          <w:p w14:paraId="3CD6C764" w14:textId="4AD0CE62"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Practices for resource allocation and budget development (including budget allocation model for multi-college districts/systems)</w:t>
            </w:r>
          </w:p>
        </w:tc>
        <w:tc>
          <w:tcPr>
            <w:tcW w:w="1280" w:type="pct"/>
            <w:shd w:val="clear" w:color="auto" w:fill="F2F2F2" w:themeFill="background1" w:themeFillShade="F2"/>
            <w:noWrap/>
          </w:tcPr>
          <w:p w14:paraId="16AC2A3C" w14:textId="28E6189E" w:rsidR="003B67A0" w:rsidRPr="00763D16"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III.D.3</w:t>
            </w:r>
          </w:p>
        </w:tc>
      </w:tr>
      <w:tr w:rsidR="003B67A0" w:rsidRPr="00295965" w14:paraId="7A5ABFD1" w14:textId="77777777" w:rsidTr="003B67A0">
        <w:trPr>
          <w:trHeight w:val="260"/>
        </w:trPr>
        <w:tc>
          <w:tcPr>
            <w:tcW w:w="374" w:type="pct"/>
            <w:shd w:val="clear" w:color="auto" w:fill="F2F2F2" w:themeFill="background1" w:themeFillShade="F2"/>
            <w:noWrap/>
          </w:tcPr>
          <w:p w14:paraId="7B465FDD" w14:textId="7B5FA211"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.vi</w:t>
            </w:r>
          </w:p>
        </w:tc>
        <w:tc>
          <w:tcPr>
            <w:tcW w:w="3346" w:type="pct"/>
            <w:shd w:val="clear" w:color="auto" w:fill="F2F2F2" w:themeFill="background1" w:themeFillShade="F2"/>
          </w:tcPr>
          <w:p w14:paraId="55D8975F" w14:textId="478A5254"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Polices around Title IV including the most recent three-year student loan default rates</w:t>
            </w:r>
          </w:p>
        </w:tc>
        <w:tc>
          <w:tcPr>
            <w:tcW w:w="1280" w:type="pct"/>
            <w:shd w:val="clear" w:color="auto" w:fill="F2F2F2" w:themeFill="background1" w:themeFillShade="F2"/>
            <w:noWrap/>
          </w:tcPr>
          <w:p w14:paraId="7133FB8A" w14:textId="7788F776"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III.D.15</w:t>
            </w:r>
          </w:p>
        </w:tc>
      </w:tr>
      <w:tr w:rsidR="003B67A0" w:rsidRPr="00295965" w14:paraId="76170553" w14:textId="77777777" w:rsidTr="003B67A0">
        <w:trPr>
          <w:trHeight w:val="260"/>
        </w:trPr>
        <w:tc>
          <w:tcPr>
            <w:tcW w:w="374" w:type="pct"/>
            <w:shd w:val="clear" w:color="auto" w:fill="F2F2F2" w:themeFill="background1" w:themeFillShade="F2"/>
            <w:noWrap/>
          </w:tcPr>
          <w:p w14:paraId="7A1BA297" w14:textId="10909843"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.vii</w:t>
            </w:r>
          </w:p>
        </w:tc>
        <w:tc>
          <w:tcPr>
            <w:tcW w:w="3346" w:type="pct"/>
            <w:shd w:val="clear" w:color="auto" w:fill="F2F2F2" w:themeFill="background1" w:themeFillShade="F2"/>
          </w:tcPr>
          <w:p w14:paraId="113971B2" w14:textId="20853A5B"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Policies guiding fiscal management (e.g., related to reserves, budget development)</w:t>
            </w:r>
          </w:p>
        </w:tc>
        <w:tc>
          <w:tcPr>
            <w:tcW w:w="1280" w:type="pct"/>
            <w:shd w:val="clear" w:color="auto" w:fill="F2F2F2" w:themeFill="background1" w:themeFillShade="F2"/>
            <w:noWrap/>
          </w:tcPr>
          <w:p w14:paraId="63CB706F" w14:textId="7D891CA5" w:rsidR="003B67A0" w:rsidRPr="0002669E" w:rsidRDefault="003B67A0" w:rsidP="00170F2C">
            <w:pPr>
              <w:spacing w:line="240" w:lineRule="auto"/>
              <w:rPr>
                <w:rFonts w:ascii="Calibri" w:eastAsia="Times New Roman" w:hAnsi="Calibri" w:cs="Calibri"/>
                <w:bCs/>
                <w:color w:val="000000"/>
                <w:sz w:val="20"/>
                <w:szCs w:val="20"/>
              </w:rPr>
            </w:pPr>
            <w:r w:rsidRPr="0002669E">
              <w:rPr>
                <w:rFonts w:ascii="Calibri" w:eastAsia="Times New Roman" w:hAnsi="Calibri" w:cs="Calibri"/>
                <w:bCs/>
                <w:color w:val="000000"/>
                <w:sz w:val="20"/>
                <w:szCs w:val="20"/>
              </w:rPr>
              <w:t>III</w:t>
            </w:r>
            <w:r>
              <w:rPr>
                <w:rFonts w:ascii="Calibri" w:eastAsia="Times New Roman" w:hAnsi="Calibri" w:cs="Calibri"/>
                <w:bCs/>
                <w:color w:val="000000"/>
                <w:sz w:val="20"/>
                <w:szCs w:val="20"/>
              </w:rPr>
              <w:t>.D.3</w:t>
            </w:r>
          </w:p>
        </w:tc>
      </w:tr>
      <w:tr w:rsidR="003B67A0" w:rsidRPr="00295965" w14:paraId="70AE798B" w14:textId="77777777" w:rsidTr="003B67A0">
        <w:trPr>
          <w:trHeight w:val="260"/>
        </w:trPr>
        <w:tc>
          <w:tcPr>
            <w:tcW w:w="374" w:type="pct"/>
            <w:shd w:val="clear" w:color="auto" w:fill="F2F2F2" w:themeFill="background1" w:themeFillShade="F2"/>
            <w:noWrap/>
          </w:tcPr>
          <w:p w14:paraId="6F014C60" w14:textId="738040DD"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.viii</w:t>
            </w:r>
          </w:p>
        </w:tc>
        <w:tc>
          <w:tcPr>
            <w:tcW w:w="3346" w:type="pct"/>
            <w:shd w:val="clear" w:color="auto" w:fill="F2F2F2" w:themeFill="background1" w:themeFillShade="F2"/>
          </w:tcPr>
          <w:p w14:paraId="1FDBF08B" w14:textId="321C86BB"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Any agreements that fall under ACCJC’s policy on contractual relationships with non-accredited organizations</w:t>
            </w:r>
          </w:p>
        </w:tc>
        <w:tc>
          <w:tcPr>
            <w:tcW w:w="1280" w:type="pct"/>
            <w:shd w:val="clear" w:color="auto" w:fill="F2F2F2" w:themeFill="background1" w:themeFillShade="F2"/>
            <w:noWrap/>
          </w:tcPr>
          <w:p w14:paraId="53A7CD1A" w14:textId="7E4330EF" w:rsidR="003B67A0" w:rsidRPr="00BE09D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III.D.16</w:t>
            </w:r>
          </w:p>
        </w:tc>
      </w:tr>
      <w:tr w:rsidR="003B67A0" w:rsidRPr="00295965" w14:paraId="17CD2DDF" w14:textId="77777777" w:rsidTr="003B67A0">
        <w:trPr>
          <w:trHeight w:val="260"/>
        </w:trPr>
        <w:tc>
          <w:tcPr>
            <w:tcW w:w="374" w:type="pct"/>
            <w:shd w:val="clear" w:color="auto" w:fill="F2F2F2" w:themeFill="background1" w:themeFillShade="F2"/>
            <w:noWrap/>
          </w:tcPr>
          <w:p w14:paraId="51264339" w14:textId="638902B1" w:rsidR="003B67A0" w:rsidRPr="00295965" w:rsidRDefault="003B67A0" w:rsidP="00170F2C">
            <w:pPr>
              <w:rPr>
                <w:rFonts w:ascii="Calibri" w:hAnsi="Calibri" w:cs="Calibri"/>
                <w:i/>
                <w:color w:val="000000"/>
                <w:sz w:val="20"/>
                <w:szCs w:val="20"/>
              </w:rPr>
            </w:pPr>
            <w:r>
              <w:rPr>
                <w:rFonts w:ascii="Calibri" w:hAnsi="Calibri" w:cs="Calibri"/>
                <w:i/>
                <w:color w:val="000000"/>
                <w:sz w:val="20"/>
                <w:szCs w:val="20"/>
              </w:rPr>
              <w:t>3</w:t>
            </w:r>
            <w:r w:rsidRPr="00295965">
              <w:rPr>
                <w:rFonts w:ascii="Calibri" w:hAnsi="Calibri" w:cs="Calibri"/>
                <w:i/>
                <w:color w:val="000000"/>
                <w:sz w:val="20"/>
                <w:szCs w:val="20"/>
              </w:rPr>
              <w:t>.ix</w:t>
            </w:r>
          </w:p>
        </w:tc>
        <w:tc>
          <w:tcPr>
            <w:tcW w:w="3346" w:type="pct"/>
            <w:shd w:val="clear" w:color="auto" w:fill="F2F2F2" w:themeFill="background1" w:themeFillShade="F2"/>
          </w:tcPr>
          <w:p w14:paraId="43EDC49D" w14:textId="0B698D54" w:rsidR="003B67A0" w:rsidRPr="00295965" w:rsidRDefault="003B67A0" w:rsidP="00170F2C">
            <w:pPr>
              <w:rPr>
                <w:rFonts w:ascii="Calibri" w:hAnsi="Calibri" w:cs="Calibri"/>
                <w:i/>
                <w:color w:val="000000"/>
                <w:sz w:val="20"/>
                <w:szCs w:val="20"/>
              </w:rPr>
            </w:pPr>
            <w:r w:rsidRPr="00295965">
              <w:rPr>
                <w:rFonts w:ascii="Calibri" w:hAnsi="Calibri" w:cs="Calibri"/>
                <w:i/>
                <w:iCs/>
                <w:color w:val="000000"/>
                <w:sz w:val="20"/>
                <w:szCs w:val="20"/>
              </w:rPr>
              <w:t xml:space="preserve">Policies, procedures or agreements (e.g., AUAs) related to appropriate use of technology systems </w:t>
            </w:r>
          </w:p>
        </w:tc>
        <w:tc>
          <w:tcPr>
            <w:tcW w:w="1280" w:type="pct"/>
            <w:shd w:val="clear" w:color="auto" w:fill="F2F2F2" w:themeFill="background1" w:themeFillShade="F2"/>
            <w:noWrap/>
          </w:tcPr>
          <w:p w14:paraId="139C8BE3" w14:textId="20486209" w:rsidR="003B67A0" w:rsidRPr="0002669E" w:rsidRDefault="003B67A0" w:rsidP="00170F2C">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III.C.5</w:t>
            </w:r>
          </w:p>
        </w:tc>
      </w:tr>
    </w:tbl>
    <w:p w14:paraId="09552B59" w14:textId="4638F14E" w:rsidR="00994E3D" w:rsidRDefault="00994E3D">
      <w:pPr>
        <w:spacing w:after="160"/>
        <w:rPr>
          <w:b/>
          <w:color w:val="FFFFFF" w:themeColor="background1"/>
          <w:sz w:val="28"/>
        </w:rPr>
      </w:pPr>
      <w:bookmarkStart w:id="7" w:name="_Toc118202977"/>
    </w:p>
    <w:p w14:paraId="6766929C" w14:textId="0CEC46D8" w:rsidR="00994E3D" w:rsidRPr="000261E3" w:rsidRDefault="00994E3D" w:rsidP="00994E3D">
      <w:pPr>
        <w:pStyle w:val="Heading1"/>
      </w:pPr>
      <w:r>
        <w:t xml:space="preserve">Standard </w:t>
      </w:r>
      <w:r>
        <w:t>4</w:t>
      </w:r>
      <w:r>
        <w:t>: Governance and Decision-Making</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630"/>
        <w:gridCol w:w="3684"/>
      </w:tblGrid>
      <w:tr w:rsidR="003B67A0" w:rsidRPr="00350E67" w14:paraId="3066A59F" w14:textId="77777777" w:rsidTr="003B67A0">
        <w:trPr>
          <w:trHeight w:val="260"/>
          <w:tblHeader/>
        </w:trPr>
        <w:tc>
          <w:tcPr>
            <w:tcW w:w="374" w:type="pct"/>
            <w:shd w:val="clear" w:color="auto" w:fill="auto"/>
            <w:noWrap/>
            <w:hideMark/>
          </w:tcPr>
          <w:p w14:paraId="651347F5" w14:textId="77777777" w:rsidR="003B67A0" w:rsidRPr="00350E67" w:rsidRDefault="003B67A0" w:rsidP="00780517">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Citation</w:t>
            </w:r>
          </w:p>
        </w:tc>
        <w:tc>
          <w:tcPr>
            <w:tcW w:w="3346" w:type="pct"/>
            <w:shd w:val="clear" w:color="auto" w:fill="auto"/>
            <w:hideMark/>
          </w:tcPr>
          <w:p w14:paraId="2FBC6150" w14:textId="77777777" w:rsidR="003B67A0" w:rsidRPr="00350E67" w:rsidRDefault="003B67A0" w:rsidP="00780517">
            <w:pPr>
              <w:spacing w:line="240" w:lineRule="auto"/>
              <w:rPr>
                <w:rFonts w:ascii="Calibri" w:eastAsia="Times New Roman" w:hAnsi="Calibri" w:cs="Calibri"/>
                <w:b/>
                <w:bCs/>
                <w:color w:val="000000"/>
                <w:sz w:val="20"/>
                <w:szCs w:val="20"/>
              </w:rPr>
            </w:pPr>
            <w:r w:rsidRPr="00350E67">
              <w:rPr>
                <w:rFonts w:ascii="Calibri" w:eastAsia="Times New Roman" w:hAnsi="Calibri" w:cs="Calibri"/>
                <w:b/>
                <w:bCs/>
                <w:color w:val="000000"/>
                <w:sz w:val="20"/>
                <w:szCs w:val="20"/>
              </w:rPr>
              <w:t xml:space="preserve">Draft Standard Language (as of </w:t>
            </w:r>
            <w:r>
              <w:rPr>
                <w:rFonts w:ascii="Calibri" w:eastAsia="Times New Roman" w:hAnsi="Calibri" w:cs="Calibri"/>
                <w:b/>
                <w:bCs/>
                <w:color w:val="000000"/>
                <w:sz w:val="20"/>
                <w:szCs w:val="20"/>
              </w:rPr>
              <w:t>12/09</w:t>
            </w:r>
            <w:r w:rsidRPr="00350E67">
              <w:rPr>
                <w:rFonts w:ascii="Calibri" w:eastAsia="Times New Roman" w:hAnsi="Calibri" w:cs="Calibri"/>
                <w:b/>
                <w:bCs/>
                <w:color w:val="000000"/>
                <w:sz w:val="20"/>
                <w:szCs w:val="20"/>
              </w:rPr>
              <w:t>/22)</w:t>
            </w:r>
          </w:p>
        </w:tc>
        <w:tc>
          <w:tcPr>
            <w:tcW w:w="1280" w:type="pct"/>
            <w:shd w:val="clear" w:color="auto" w:fill="auto"/>
            <w:noWrap/>
            <w:hideMark/>
          </w:tcPr>
          <w:p w14:paraId="68EE15B3" w14:textId="1CBA3BE4" w:rsidR="003B67A0" w:rsidRPr="00350E67" w:rsidRDefault="003B67A0" w:rsidP="003B67A0">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Related </w:t>
            </w:r>
            <w:r w:rsidRPr="00350E67">
              <w:rPr>
                <w:rFonts w:ascii="Calibri" w:eastAsia="Times New Roman" w:hAnsi="Calibri" w:cs="Calibri"/>
                <w:b/>
                <w:bCs/>
                <w:color w:val="000000"/>
                <w:sz w:val="20"/>
                <w:szCs w:val="20"/>
              </w:rPr>
              <w:t xml:space="preserve">2014 </w:t>
            </w:r>
            <w:r>
              <w:rPr>
                <w:rFonts w:ascii="Calibri" w:eastAsia="Times New Roman" w:hAnsi="Calibri" w:cs="Calibri"/>
                <w:b/>
                <w:bCs/>
                <w:color w:val="000000"/>
                <w:sz w:val="20"/>
                <w:szCs w:val="20"/>
              </w:rPr>
              <w:t>Standards, ERs, and Policies</w:t>
            </w:r>
          </w:p>
        </w:tc>
      </w:tr>
      <w:tr w:rsidR="003B67A0" w:rsidRPr="00350E67" w14:paraId="7CE10C0D" w14:textId="77777777" w:rsidTr="003B67A0">
        <w:trPr>
          <w:trHeight w:val="260"/>
        </w:trPr>
        <w:tc>
          <w:tcPr>
            <w:tcW w:w="374" w:type="pct"/>
            <w:shd w:val="clear" w:color="auto" w:fill="auto"/>
            <w:noWrap/>
          </w:tcPr>
          <w:p w14:paraId="6CEC9BFA" w14:textId="597B5AD8" w:rsidR="003B67A0" w:rsidRPr="003F23D6" w:rsidRDefault="003B67A0" w:rsidP="00780517">
            <w:pPr>
              <w:rPr>
                <w:rFonts w:ascii="Calibri" w:hAnsi="Calibri" w:cs="Calibri"/>
                <w:color w:val="000000"/>
                <w:sz w:val="18"/>
                <w:szCs w:val="20"/>
              </w:rPr>
            </w:pPr>
            <w:r>
              <w:rPr>
                <w:rFonts w:ascii="Calibri" w:hAnsi="Calibri" w:cs="Calibri"/>
                <w:color w:val="000000"/>
                <w:sz w:val="20"/>
                <w:szCs w:val="20"/>
              </w:rPr>
              <w:t>4.1</w:t>
            </w:r>
          </w:p>
        </w:tc>
        <w:tc>
          <w:tcPr>
            <w:tcW w:w="3346" w:type="pct"/>
            <w:shd w:val="clear" w:color="auto" w:fill="auto"/>
          </w:tcPr>
          <w:p w14:paraId="4C28B025" w14:textId="77777777" w:rsidR="003B67A0" w:rsidRDefault="003B67A0" w:rsidP="00780517">
            <w:pPr>
              <w:rPr>
                <w:rFonts w:ascii="Calibri" w:hAnsi="Calibri" w:cs="Calibri"/>
                <w:color w:val="000000"/>
                <w:sz w:val="20"/>
                <w:szCs w:val="20"/>
              </w:rPr>
            </w:pPr>
            <w:r>
              <w:rPr>
                <w:rFonts w:ascii="Calibri" w:hAnsi="Calibri" w:cstheme="minorHAnsi"/>
                <w:color w:val="000000"/>
                <w:sz w:val="20"/>
                <w:szCs w:val="20"/>
              </w:rPr>
              <w:t>The institution upholds an explicit commitment to principles of academic freedom, academic integrity, and freedom of inquiry.</w:t>
            </w:r>
          </w:p>
        </w:tc>
        <w:tc>
          <w:tcPr>
            <w:tcW w:w="1280" w:type="pct"/>
            <w:shd w:val="clear" w:color="auto" w:fill="auto"/>
            <w:noWrap/>
          </w:tcPr>
          <w:p w14:paraId="4FFA4BB0" w14:textId="77777777"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I.C.7, I.C.8, I.C.9</w:t>
            </w:r>
          </w:p>
          <w:p w14:paraId="50368D62" w14:textId="77777777" w:rsidR="003B67A0" w:rsidRPr="00B06DAE"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13: Academic Freedom</w:t>
            </w:r>
          </w:p>
        </w:tc>
      </w:tr>
      <w:tr w:rsidR="003B67A0" w:rsidRPr="00350E67" w14:paraId="44CFEDB0" w14:textId="77777777" w:rsidTr="003B67A0">
        <w:trPr>
          <w:trHeight w:val="260"/>
        </w:trPr>
        <w:tc>
          <w:tcPr>
            <w:tcW w:w="374" w:type="pct"/>
            <w:shd w:val="clear" w:color="auto" w:fill="auto"/>
            <w:noWrap/>
          </w:tcPr>
          <w:p w14:paraId="27C53AAA" w14:textId="383FE13A" w:rsidR="003B67A0" w:rsidRDefault="003B67A0" w:rsidP="00346854">
            <w:pPr>
              <w:rPr>
                <w:rFonts w:ascii="Calibri" w:hAnsi="Calibri" w:cs="Calibri"/>
                <w:color w:val="000000"/>
                <w:sz w:val="20"/>
                <w:szCs w:val="20"/>
              </w:rPr>
            </w:pPr>
            <w:r>
              <w:rPr>
                <w:rFonts w:ascii="Calibri" w:hAnsi="Calibri" w:cs="Calibri"/>
                <w:color w:val="000000"/>
                <w:sz w:val="20"/>
                <w:szCs w:val="20"/>
              </w:rPr>
              <w:t>4.2</w:t>
            </w:r>
          </w:p>
        </w:tc>
        <w:tc>
          <w:tcPr>
            <w:tcW w:w="3346" w:type="pct"/>
            <w:shd w:val="clear" w:color="auto" w:fill="auto"/>
          </w:tcPr>
          <w:p w14:paraId="54684D3F" w14:textId="0CD6B9E3" w:rsidR="003B67A0" w:rsidRPr="00994E3D" w:rsidRDefault="003B67A0" w:rsidP="00994E3D">
            <w:pPr>
              <w:rPr>
                <w:rFonts w:ascii="Calibri" w:hAnsi="Calibri" w:cstheme="minorHAnsi"/>
                <w:color w:val="000000"/>
                <w:sz w:val="20"/>
                <w:szCs w:val="20"/>
              </w:rPr>
            </w:pPr>
            <w:r w:rsidRPr="00994E3D">
              <w:rPr>
                <w:rFonts w:ascii="Calibri" w:hAnsi="Calibri" w:cstheme="minorHAnsi"/>
                <w:color w:val="000000"/>
                <w:sz w:val="20"/>
                <w:szCs w:val="20"/>
              </w:rPr>
              <w:t>Roles, responsibilities, and authority for decision-making are clearly defined and communicated throughout the institution. Institutional decision-making processes provide opportunities for the inclusion and participation of stakeholders, as appropriate to the institution’s character.</w:t>
            </w:r>
          </w:p>
        </w:tc>
        <w:tc>
          <w:tcPr>
            <w:tcW w:w="1280" w:type="pct"/>
            <w:shd w:val="clear" w:color="auto" w:fill="auto"/>
            <w:noWrap/>
          </w:tcPr>
          <w:p w14:paraId="40683A49" w14:textId="77777777" w:rsidR="003B67A0" w:rsidRPr="009E4510" w:rsidRDefault="003B67A0" w:rsidP="00346854">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IV.A.1, IV.A.2, IV.A.3, IV.A.4, IV.A.5, IV.A.6</w:t>
            </w:r>
          </w:p>
        </w:tc>
      </w:tr>
      <w:tr w:rsidR="003B67A0" w:rsidRPr="00350E67" w14:paraId="7A1CB640" w14:textId="77777777" w:rsidTr="003B67A0">
        <w:trPr>
          <w:trHeight w:val="260"/>
        </w:trPr>
        <w:tc>
          <w:tcPr>
            <w:tcW w:w="374" w:type="pct"/>
            <w:shd w:val="clear" w:color="auto" w:fill="auto"/>
            <w:noWrap/>
          </w:tcPr>
          <w:p w14:paraId="237EAAE4" w14:textId="15961BCC" w:rsidR="003B67A0" w:rsidRDefault="003B67A0" w:rsidP="000A0775">
            <w:pPr>
              <w:rPr>
                <w:rFonts w:ascii="Calibri" w:hAnsi="Calibri" w:cs="Calibri"/>
                <w:color w:val="000000"/>
                <w:sz w:val="20"/>
                <w:szCs w:val="20"/>
              </w:rPr>
            </w:pPr>
            <w:r>
              <w:rPr>
                <w:rFonts w:ascii="Calibri" w:hAnsi="Calibri" w:cs="Calibri"/>
                <w:color w:val="000000"/>
                <w:sz w:val="20"/>
                <w:szCs w:val="20"/>
              </w:rPr>
              <w:t>4.3</w:t>
            </w:r>
          </w:p>
        </w:tc>
        <w:tc>
          <w:tcPr>
            <w:tcW w:w="3346" w:type="pct"/>
            <w:shd w:val="clear" w:color="auto" w:fill="auto"/>
          </w:tcPr>
          <w:p w14:paraId="4D6EB941" w14:textId="61414478" w:rsidR="003B67A0" w:rsidRDefault="003B67A0" w:rsidP="000A0775">
            <w:pPr>
              <w:rPr>
                <w:rFonts w:ascii="Calibri" w:hAnsi="Calibri" w:cs="Calibri"/>
                <w:color w:val="000000"/>
                <w:sz w:val="20"/>
                <w:szCs w:val="20"/>
              </w:rPr>
            </w:pPr>
            <w:r w:rsidRPr="00994E3D">
              <w:rPr>
                <w:rFonts w:ascii="Calibri" w:hAnsi="Calibri" w:cs="Calibri"/>
                <w:color w:val="000000"/>
                <w:sz w:val="20"/>
                <w:szCs w:val="20"/>
              </w:rPr>
              <w:t>The institution’s decision-making structures and processes are used consistently and effectively to advance the mission and prioritize equitable student outcomes.</w:t>
            </w:r>
          </w:p>
        </w:tc>
        <w:tc>
          <w:tcPr>
            <w:tcW w:w="1280" w:type="pct"/>
            <w:shd w:val="clear" w:color="auto" w:fill="auto"/>
            <w:noWrap/>
          </w:tcPr>
          <w:p w14:paraId="2BC5D6F2" w14:textId="77777777" w:rsidR="003B67A0" w:rsidRDefault="003B67A0" w:rsidP="000A0775">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I.B.7</w:t>
            </w:r>
          </w:p>
          <w:p w14:paraId="5FD3BDB5" w14:textId="77777777" w:rsidR="003B67A0" w:rsidRPr="009F07B1" w:rsidRDefault="003B67A0" w:rsidP="000A0775">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IV.A.1, IV.A.7</w:t>
            </w:r>
          </w:p>
        </w:tc>
      </w:tr>
      <w:tr w:rsidR="003B67A0" w:rsidRPr="00350E67" w14:paraId="1ECF535A" w14:textId="77777777" w:rsidTr="003B67A0">
        <w:trPr>
          <w:trHeight w:val="260"/>
        </w:trPr>
        <w:tc>
          <w:tcPr>
            <w:tcW w:w="374" w:type="pct"/>
            <w:shd w:val="clear" w:color="auto" w:fill="auto"/>
            <w:noWrap/>
          </w:tcPr>
          <w:p w14:paraId="6098373F" w14:textId="54E29487" w:rsidR="003B67A0" w:rsidRDefault="003B67A0" w:rsidP="00780517">
            <w:pPr>
              <w:rPr>
                <w:rFonts w:ascii="Calibri" w:hAnsi="Calibri" w:cs="Calibri"/>
                <w:color w:val="000000"/>
                <w:sz w:val="20"/>
                <w:szCs w:val="20"/>
              </w:rPr>
            </w:pPr>
            <w:r>
              <w:rPr>
                <w:rFonts w:ascii="Calibri" w:hAnsi="Calibri" w:cs="Calibri"/>
                <w:color w:val="000000"/>
                <w:sz w:val="20"/>
                <w:szCs w:val="20"/>
              </w:rPr>
              <w:t>4.4</w:t>
            </w:r>
          </w:p>
        </w:tc>
        <w:tc>
          <w:tcPr>
            <w:tcW w:w="3346" w:type="pct"/>
            <w:shd w:val="clear" w:color="auto" w:fill="auto"/>
          </w:tcPr>
          <w:p w14:paraId="4A8C54B6" w14:textId="16A6E74F" w:rsidR="003B67A0" w:rsidRDefault="003B67A0" w:rsidP="00780517">
            <w:pPr>
              <w:rPr>
                <w:rFonts w:ascii="Calibri" w:hAnsi="Calibri" w:cs="Calibri"/>
                <w:color w:val="000000"/>
                <w:sz w:val="20"/>
                <w:szCs w:val="20"/>
              </w:rPr>
            </w:pPr>
            <w:r w:rsidRPr="00994E3D">
              <w:rPr>
                <w:rFonts w:ascii="Calibri" w:hAnsi="Calibri" w:cstheme="minorHAnsi"/>
                <w:color w:val="000000"/>
                <w:sz w:val="20"/>
                <w:szCs w:val="20"/>
              </w:rPr>
              <w:t>Acting through policy, the governing board takes responsibility for the overall quality and stability of the institution, and regularly monitors progress towards its goals and fiscal health.</w:t>
            </w:r>
          </w:p>
        </w:tc>
        <w:tc>
          <w:tcPr>
            <w:tcW w:w="1280" w:type="pct"/>
            <w:shd w:val="clear" w:color="auto" w:fill="auto"/>
            <w:noWrap/>
          </w:tcPr>
          <w:p w14:paraId="049AA862" w14:textId="77777777"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IV.C.1, IV.C.5, IV.C.8</w:t>
            </w:r>
          </w:p>
          <w:p w14:paraId="3C3A580C" w14:textId="77777777" w:rsidR="003B67A0" w:rsidRPr="00B06DAE"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7: Governing Board</w:t>
            </w:r>
          </w:p>
        </w:tc>
      </w:tr>
      <w:tr w:rsidR="003B67A0" w:rsidRPr="00350E67" w14:paraId="0F055C6F" w14:textId="77777777" w:rsidTr="003B67A0">
        <w:trPr>
          <w:trHeight w:val="260"/>
        </w:trPr>
        <w:tc>
          <w:tcPr>
            <w:tcW w:w="374" w:type="pct"/>
            <w:shd w:val="clear" w:color="auto" w:fill="auto"/>
            <w:noWrap/>
          </w:tcPr>
          <w:p w14:paraId="12BD5F7E" w14:textId="66466FB3" w:rsidR="003B67A0" w:rsidRDefault="003B67A0" w:rsidP="00780517">
            <w:pPr>
              <w:rPr>
                <w:rFonts w:ascii="Calibri" w:hAnsi="Calibri" w:cs="Calibri"/>
                <w:color w:val="000000"/>
                <w:sz w:val="20"/>
                <w:szCs w:val="20"/>
              </w:rPr>
            </w:pPr>
            <w:r>
              <w:rPr>
                <w:rFonts w:ascii="Calibri" w:hAnsi="Calibri" w:cs="Calibri"/>
                <w:color w:val="000000"/>
                <w:sz w:val="20"/>
                <w:szCs w:val="20"/>
              </w:rPr>
              <w:t>4.5</w:t>
            </w:r>
          </w:p>
        </w:tc>
        <w:tc>
          <w:tcPr>
            <w:tcW w:w="3346" w:type="pct"/>
            <w:shd w:val="clear" w:color="auto" w:fill="auto"/>
          </w:tcPr>
          <w:p w14:paraId="0605164E" w14:textId="5EE96766" w:rsidR="003B67A0" w:rsidRDefault="003B67A0" w:rsidP="00780517">
            <w:pPr>
              <w:rPr>
                <w:rFonts w:ascii="Calibri" w:hAnsi="Calibri" w:cs="Calibri"/>
                <w:color w:val="000000"/>
                <w:sz w:val="20"/>
                <w:szCs w:val="20"/>
              </w:rPr>
            </w:pPr>
            <w:r w:rsidRPr="00994E3D">
              <w:rPr>
                <w:rFonts w:ascii="Calibri" w:hAnsi="Calibri" w:cs="Calibri"/>
                <w:color w:val="000000"/>
                <w:sz w:val="20"/>
                <w:szCs w:val="20"/>
              </w:rPr>
              <w:t>The governing board selects the institution’s chief executive officer (CEO). The governing board gives the CEO full authority to implement board policies and ensure effective operations and fulfillment of the institutional mission.</w:t>
            </w:r>
          </w:p>
        </w:tc>
        <w:tc>
          <w:tcPr>
            <w:tcW w:w="1280" w:type="pct"/>
            <w:shd w:val="clear" w:color="auto" w:fill="auto"/>
            <w:noWrap/>
          </w:tcPr>
          <w:p w14:paraId="0C35644A" w14:textId="77777777"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IV.C.12</w:t>
            </w:r>
          </w:p>
          <w:p w14:paraId="775515F7" w14:textId="77777777"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IV.B.1</w:t>
            </w:r>
          </w:p>
          <w:p w14:paraId="16388F95" w14:textId="77777777" w:rsidR="003B67A0" w:rsidRPr="009E451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4: Chief Executive Officer</w:t>
            </w:r>
          </w:p>
        </w:tc>
      </w:tr>
      <w:tr w:rsidR="003B67A0" w:rsidRPr="00350E67" w14:paraId="037CF9B2" w14:textId="77777777" w:rsidTr="003B67A0">
        <w:trPr>
          <w:trHeight w:val="260"/>
        </w:trPr>
        <w:tc>
          <w:tcPr>
            <w:tcW w:w="374" w:type="pct"/>
            <w:shd w:val="clear" w:color="auto" w:fill="auto"/>
            <w:noWrap/>
          </w:tcPr>
          <w:p w14:paraId="28E35024" w14:textId="7BDD4151" w:rsidR="003B67A0" w:rsidRDefault="003B67A0" w:rsidP="00780517">
            <w:pPr>
              <w:rPr>
                <w:rFonts w:ascii="Calibri" w:hAnsi="Calibri" w:cs="Calibri"/>
                <w:color w:val="000000"/>
                <w:sz w:val="20"/>
                <w:szCs w:val="20"/>
              </w:rPr>
            </w:pPr>
            <w:r>
              <w:rPr>
                <w:rFonts w:ascii="Calibri" w:hAnsi="Calibri" w:cs="Calibri"/>
                <w:color w:val="000000"/>
                <w:sz w:val="20"/>
                <w:szCs w:val="20"/>
              </w:rPr>
              <w:t>4.6</w:t>
            </w:r>
          </w:p>
        </w:tc>
        <w:tc>
          <w:tcPr>
            <w:tcW w:w="3346" w:type="pct"/>
            <w:shd w:val="clear" w:color="auto" w:fill="auto"/>
          </w:tcPr>
          <w:p w14:paraId="3386416E" w14:textId="25A329F5" w:rsidR="003B67A0" w:rsidRDefault="003B67A0" w:rsidP="00994E3D">
            <w:pPr>
              <w:rPr>
                <w:rFonts w:ascii="Calibri" w:hAnsi="Calibri" w:cs="Calibri"/>
                <w:color w:val="000000"/>
                <w:sz w:val="20"/>
                <w:szCs w:val="20"/>
              </w:rPr>
            </w:pPr>
            <w:r>
              <w:rPr>
                <w:rFonts w:ascii="Calibri" w:hAnsi="Calibri" w:cs="Calibri"/>
                <w:color w:val="000000"/>
                <w:sz w:val="20"/>
                <w:szCs w:val="20"/>
              </w:rPr>
              <w:t>The governing board functions effectively as a collective entity to promote the institution’s values and mission</w:t>
            </w:r>
            <w:r>
              <w:rPr>
                <w:rFonts w:ascii="Calibri" w:hAnsi="Calibri" w:cs="Calibri"/>
                <w:color w:val="000000"/>
                <w:sz w:val="20"/>
                <w:szCs w:val="20"/>
              </w:rPr>
              <w:t xml:space="preserve"> and fulfill its fiduciary responsibilities</w:t>
            </w:r>
            <w:r>
              <w:rPr>
                <w:rFonts w:ascii="Calibri" w:hAnsi="Calibri" w:cs="Calibri"/>
                <w:color w:val="000000"/>
                <w:sz w:val="20"/>
                <w:szCs w:val="20"/>
              </w:rPr>
              <w:t xml:space="preserve">. The governing board demonstrates an ability to self-govern in adherence to its bylaws and expectations for best practices in board governance. </w:t>
            </w:r>
          </w:p>
        </w:tc>
        <w:tc>
          <w:tcPr>
            <w:tcW w:w="1280" w:type="pct"/>
            <w:shd w:val="clear" w:color="auto" w:fill="auto"/>
            <w:noWrap/>
          </w:tcPr>
          <w:p w14:paraId="6CE9B5B2" w14:textId="24AD3110"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IV.C.2, </w:t>
            </w:r>
            <w:r>
              <w:rPr>
                <w:rFonts w:ascii="Calibri" w:eastAsia="Times New Roman" w:hAnsi="Calibri" w:cs="Calibri"/>
                <w:bCs/>
                <w:color w:val="000000"/>
                <w:sz w:val="20"/>
                <w:szCs w:val="20"/>
              </w:rPr>
              <w:t xml:space="preserve">IV.C.4, </w:t>
            </w:r>
            <w:r>
              <w:rPr>
                <w:rFonts w:ascii="Calibri" w:eastAsia="Times New Roman" w:hAnsi="Calibri" w:cs="Calibri"/>
                <w:bCs/>
                <w:color w:val="000000"/>
                <w:sz w:val="20"/>
                <w:szCs w:val="20"/>
              </w:rPr>
              <w:t>IV.C.6, IV.C.7</w:t>
            </w:r>
            <w:r>
              <w:rPr>
                <w:rFonts w:ascii="Calibri" w:eastAsia="Times New Roman" w:hAnsi="Calibri" w:cs="Calibri"/>
                <w:bCs/>
                <w:color w:val="000000"/>
                <w:sz w:val="20"/>
                <w:szCs w:val="20"/>
              </w:rPr>
              <w:t>, IV.C.9, IV.C.10, IV.C.11</w:t>
            </w:r>
          </w:p>
          <w:p w14:paraId="4088F652" w14:textId="58BCBF1D" w:rsidR="003B67A0" w:rsidRPr="009E451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7: Governing Board</w:t>
            </w:r>
          </w:p>
        </w:tc>
      </w:tr>
      <w:tr w:rsidR="00994E3D" w:rsidRPr="00350E67" w14:paraId="56645E54" w14:textId="77777777" w:rsidTr="00780517">
        <w:trPr>
          <w:trHeight w:val="260"/>
        </w:trPr>
        <w:tc>
          <w:tcPr>
            <w:tcW w:w="5000" w:type="pct"/>
            <w:gridSpan w:val="3"/>
            <w:shd w:val="clear" w:color="auto" w:fill="auto"/>
            <w:noWrap/>
          </w:tcPr>
          <w:p w14:paraId="65F72C1E" w14:textId="4B366F2A" w:rsidR="00994E3D" w:rsidRPr="003F23D6" w:rsidRDefault="00994E3D" w:rsidP="00780517">
            <w:pPr>
              <w:spacing w:line="240" w:lineRule="auto"/>
              <w:rPr>
                <w:rFonts w:ascii="Calibri" w:eastAsia="Times New Roman" w:hAnsi="Calibri" w:cs="Calibri"/>
                <w:b/>
                <w:bCs/>
                <w:i/>
                <w:color w:val="000000"/>
                <w:sz w:val="20"/>
                <w:szCs w:val="20"/>
              </w:rPr>
            </w:pPr>
            <w:bookmarkStart w:id="8" w:name="_GoBack"/>
            <w:bookmarkEnd w:id="8"/>
            <w:r>
              <w:rPr>
                <w:rFonts w:ascii="Calibri" w:eastAsia="Times New Roman" w:hAnsi="Calibri" w:cs="Calibri"/>
                <w:b/>
                <w:bCs/>
                <w:i/>
                <w:color w:val="000000"/>
                <w:sz w:val="20"/>
                <w:szCs w:val="20"/>
              </w:rPr>
              <w:t>Checklist Items – Governance and Decision-Making</w:t>
            </w:r>
          </w:p>
        </w:tc>
      </w:tr>
      <w:tr w:rsidR="003B67A0" w:rsidRPr="00350E67" w14:paraId="4F10A800" w14:textId="77777777" w:rsidTr="003B67A0">
        <w:trPr>
          <w:trHeight w:val="260"/>
        </w:trPr>
        <w:tc>
          <w:tcPr>
            <w:tcW w:w="374" w:type="pct"/>
            <w:shd w:val="clear" w:color="auto" w:fill="F2F2F2" w:themeFill="background1" w:themeFillShade="F2"/>
            <w:noWrap/>
          </w:tcPr>
          <w:p w14:paraId="638397C7" w14:textId="0F4194AF" w:rsidR="003B67A0" w:rsidRPr="00170F2C" w:rsidRDefault="003B67A0" w:rsidP="00780517">
            <w:pPr>
              <w:rPr>
                <w:rFonts w:ascii="Calibri" w:hAnsi="Calibri" w:cs="Calibri"/>
                <w:i/>
                <w:color w:val="000000"/>
                <w:sz w:val="20"/>
                <w:szCs w:val="20"/>
              </w:rPr>
            </w:pPr>
            <w:r>
              <w:rPr>
                <w:rFonts w:ascii="Calibri" w:hAnsi="Calibri" w:cs="Calibri"/>
                <w:i/>
                <w:color w:val="000000"/>
                <w:sz w:val="20"/>
                <w:szCs w:val="20"/>
              </w:rPr>
              <w:t>4</w:t>
            </w:r>
            <w:r w:rsidRPr="00170F2C">
              <w:rPr>
                <w:rFonts w:ascii="Calibri" w:hAnsi="Calibri" w:cs="Calibri"/>
                <w:i/>
                <w:color w:val="000000"/>
                <w:sz w:val="20"/>
                <w:szCs w:val="20"/>
              </w:rPr>
              <w:t>.i</w:t>
            </w:r>
          </w:p>
        </w:tc>
        <w:tc>
          <w:tcPr>
            <w:tcW w:w="3346" w:type="pct"/>
            <w:shd w:val="clear" w:color="auto" w:fill="F2F2F2" w:themeFill="background1" w:themeFillShade="F2"/>
          </w:tcPr>
          <w:p w14:paraId="4A629046" w14:textId="5D79A64A" w:rsidR="003B67A0" w:rsidRDefault="003B67A0" w:rsidP="003B67A0">
            <w:pPr>
              <w:rPr>
                <w:rFonts w:ascii="Calibri" w:hAnsi="Calibri" w:cs="Calibri"/>
                <w:color w:val="000000"/>
                <w:sz w:val="20"/>
                <w:szCs w:val="20"/>
              </w:rPr>
            </w:pPr>
            <w:r>
              <w:rPr>
                <w:rFonts w:ascii="Calibri" w:hAnsi="Calibri" w:cs="Calibri"/>
                <w:i/>
                <w:iCs/>
                <w:color w:val="000000"/>
                <w:sz w:val="20"/>
              </w:rPr>
              <w:t>Governing b</w:t>
            </w:r>
            <w:r>
              <w:rPr>
                <w:rFonts w:ascii="Calibri" w:hAnsi="Calibri" w:cs="Calibri"/>
                <w:i/>
                <w:iCs/>
                <w:color w:val="000000"/>
                <w:sz w:val="20"/>
              </w:rPr>
              <w:t xml:space="preserve">oard policies/procedures for selecting and regularly evaluating the </w:t>
            </w:r>
            <w:r>
              <w:rPr>
                <w:rFonts w:ascii="Calibri" w:hAnsi="Calibri" w:cs="Calibri"/>
                <w:i/>
                <w:iCs/>
                <w:color w:val="000000"/>
                <w:sz w:val="20"/>
              </w:rPr>
              <w:t xml:space="preserve">chief executive officer </w:t>
            </w:r>
          </w:p>
        </w:tc>
        <w:tc>
          <w:tcPr>
            <w:tcW w:w="1280" w:type="pct"/>
            <w:shd w:val="clear" w:color="auto" w:fill="F2F2F2" w:themeFill="background1" w:themeFillShade="F2"/>
            <w:noWrap/>
          </w:tcPr>
          <w:p w14:paraId="4245A53F" w14:textId="77777777" w:rsidR="003B67A0" w:rsidRPr="009F07B1"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IV.C.3</w:t>
            </w:r>
          </w:p>
        </w:tc>
      </w:tr>
      <w:tr w:rsidR="003B67A0" w:rsidRPr="00350E67" w14:paraId="0D1DF44C" w14:textId="77777777" w:rsidTr="003B67A0">
        <w:trPr>
          <w:trHeight w:val="260"/>
        </w:trPr>
        <w:tc>
          <w:tcPr>
            <w:tcW w:w="374" w:type="pct"/>
            <w:shd w:val="clear" w:color="auto" w:fill="F2F2F2" w:themeFill="background1" w:themeFillShade="F2"/>
            <w:noWrap/>
          </w:tcPr>
          <w:p w14:paraId="4D09F279" w14:textId="334C9F1F" w:rsidR="003B67A0" w:rsidRPr="00170F2C" w:rsidRDefault="003B67A0" w:rsidP="00780517">
            <w:pPr>
              <w:rPr>
                <w:rFonts w:ascii="Calibri" w:hAnsi="Calibri" w:cs="Calibri"/>
                <w:i/>
                <w:color w:val="000000"/>
                <w:sz w:val="20"/>
                <w:szCs w:val="20"/>
              </w:rPr>
            </w:pPr>
            <w:r>
              <w:rPr>
                <w:rFonts w:ascii="Calibri" w:hAnsi="Calibri" w:cs="Calibri"/>
                <w:i/>
                <w:color w:val="000000"/>
                <w:sz w:val="20"/>
                <w:szCs w:val="20"/>
              </w:rPr>
              <w:t>4</w:t>
            </w:r>
            <w:r w:rsidRPr="00170F2C">
              <w:rPr>
                <w:rFonts w:ascii="Calibri" w:hAnsi="Calibri" w:cs="Calibri"/>
                <w:i/>
                <w:color w:val="000000"/>
                <w:sz w:val="20"/>
                <w:szCs w:val="20"/>
              </w:rPr>
              <w:t>.ii</w:t>
            </w:r>
          </w:p>
        </w:tc>
        <w:tc>
          <w:tcPr>
            <w:tcW w:w="3346" w:type="pct"/>
            <w:shd w:val="clear" w:color="auto" w:fill="F2F2F2" w:themeFill="background1" w:themeFillShade="F2"/>
          </w:tcPr>
          <w:p w14:paraId="11A7EA12" w14:textId="77777777" w:rsidR="003B67A0" w:rsidRDefault="003B67A0" w:rsidP="00780517">
            <w:pPr>
              <w:rPr>
                <w:rFonts w:ascii="Calibri" w:hAnsi="Calibri" w:cs="Calibri"/>
                <w:color w:val="000000"/>
                <w:sz w:val="20"/>
                <w:szCs w:val="20"/>
              </w:rPr>
            </w:pPr>
            <w:r>
              <w:rPr>
                <w:rFonts w:ascii="Calibri" w:hAnsi="Calibri" w:cs="Calibri"/>
                <w:i/>
                <w:iCs/>
                <w:color w:val="000000"/>
                <w:sz w:val="20"/>
              </w:rPr>
              <w:t>Board policies/procedures/bylaws related to Board Ethics</w:t>
            </w:r>
          </w:p>
        </w:tc>
        <w:tc>
          <w:tcPr>
            <w:tcW w:w="1280" w:type="pct"/>
            <w:shd w:val="clear" w:color="auto" w:fill="F2F2F2" w:themeFill="background1" w:themeFillShade="F2"/>
            <w:noWrap/>
          </w:tcPr>
          <w:p w14:paraId="71CB6D68" w14:textId="77777777" w:rsidR="003B67A0" w:rsidRPr="009F07B1"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IV.C.11</w:t>
            </w:r>
          </w:p>
        </w:tc>
      </w:tr>
      <w:tr w:rsidR="003B67A0" w:rsidRPr="00350E67" w14:paraId="1468B0D8" w14:textId="77777777" w:rsidTr="003B67A0">
        <w:trPr>
          <w:trHeight w:val="260"/>
        </w:trPr>
        <w:tc>
          <w:tcPr>
            <w:tcW w:w="374" w:type="pct"/>
            <w:shd w:val="clear" w:color="auto" w:fill="F2F2F2" w:themeFill="background1" w:themeFillShade="F2"/>
            <w:noWrap/>
          </w:tcPr>
          <w:p w14:paraId="5131B205" w14:textId="59650D1E" w:rsidR="003B67A0" w:rsidRPr="00170F2C" w:rsidRDefault="003B67A0" w:rsidP="00780517">
            <w:pPr>
              <w:rPr>
                <w:rFonts w:ascii="Calibri" w:hAnsi="Calibri" w:cs="Calibri"/>
                <w:i/>
                <w:color w:val="000000"/>
                <w:sz w:val="20"/>
                <w:szCs w:val="20"/>
              </w:rPr>
            </w:pPr>
            <w:r>
              <w:rPr>
                <w:rFonts w:ascii="Calibri" w:hAnsi="Calibri" w:cs="Calibri"/>
                <w:i/>
                <w:color w:val="000000"/>
                <w:sz w:val="20"/>
                <w:szCs w:val="20"/>
              </w:rPr>
              <w:t>4</w:t>
            </w:r>
            <w:r w:rsidRPr="00170F2C">
              <w:rPr>
                <w:rFonts w:ascii="Calibri" w:hAnsi="Calibri" w:cs="Calibri"/>
                <w:i/>
                <w:color w:val="000000"/>
                <w:sz w:val="20"/>
                <w:szCs w:val="20"/>
              </w:rPr>
              <w:t>.iii</w:t>
            </w:r>
          </w:p>
        </w:tc>
        <w:tc>
          <w:tcPr>
            <w:tcW w:w="3346" w:type="pct"/>
            <w:shd w:val="clear" w:color="auto" w:fill="F2F2F2" w:themeFill="background1" w:themeFillShade="F2"/>
          </w:tcPr>
          <w:p w14:paraId="7A873C4F" w14:textId="77777777" w:rsidR="003B67A0" w:rsidRDefault="003B67A0" w:rsidP="00780517">
            <w:pPr>
              <w:rPr>
                <w:rFonts w:ascii="Calibri" w:hAnsi="Calibri" w:cs="Calibri"/>
                <w:color w:val="000000"/>
                <w:sz w:val="20"/>
                <w:szCs w:val="20"/>
              </w:rPr>
            </w:pPr>
            <w:r>
              <w:rPr>
                <w:rFonts w:ascii="Calibri" w:hAnsi="Calibri" w:cs="Calibri"/>
                <w:i/>
                <w:iCs/>
                <w:color w:val="000000"/>
                <w:sz w:val="20"/>
              </w:rPr>
              <w:t>Board policies/procedures/bylaws related to conflict of interest</w:t>
            </w:r>
          </w:p>
        </w:tc>
        <w:tc>
          <w:tcPr>
            <w:tcW w:w="1280" w:type="pct"/>
            <w:shd w:val="clear" w:color="auto" w:fill="F2F2F2" w:themeFill="background1" w:themeFillShade="F2"/>
            <w:noWrap/>
          </w:tcPr>
          <w:p w14:paraId="3121A261" w14:textId="77777777" w:rsidR="003B67A0"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IV.C.11</w:t>
            </w:r>
          </w:p>
          <w:p w14:paraId="725F2A7E" w14:textId="77777777" w:rsidR="003B67A0" w:rsidRPr="009F07B1" w:rsidRDefault="003B67A0" w:rsidP="00780517">
            <w:pPr>
              <w:spacing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ER 7: Governing Board</w:t>
            </w:r>
          </w:p>
        </w:tc>
      </w:tr>
    </w:tbl>
    <w:p w14:paraId="591D4FF3" w14:textId="77777777" w:rsidR="00EE18C0" w:rsidRDefault="00C72A0E"/>
    <w:sectPr w:rsidR="00EE18C0" w:rsidSect="003F23D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5556" w14:textId="77777777" w:rsidR="00C72A0E" w:rsidRDefault="00C72A0E" w:rsidP="00170F2C">
      <w:pPr>
        <w:spacing w:line="240" w:lineRule="auto"/>
      </w:pPr>
      <w:r>
        <w:separator/>
      </w:r>
    </w:p>
  </w:endnote>
  <w:endnote w:type="continuationSeparator" w:id="0">
    <w:p w14:paraId="403F28BE" w14:textId="77777777" w:rsidR="00C72A0E" w:rsidRDefault="00C72A0E" w:rsidP="00170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074559"/>
      <w:docPartObj>
        <w:docPartGallery w:val="Page Numbers (Bottom of Page)"/>
        <w:docPartUnique/>
      </w:docPartObj>
    </w:sdtPr>
    <w:sdtEndPr>
      <w:rPr>
        <w:noProof/>
      </w:rPr>
    </w:sdtEndPr>
    <w:sdtContent>
      <w:p w14:paraId="298BE5D6" w14:textId="67A35688" w:rsidR="00295965" w:rsidRDefault="00295965" w:rsidP="00295965">
        <w:pPr>
          <w:pStyle w:val="Footer"/>
          <w:jc w:val="center"/>
        </w:pPr>
        <w:r>
          <w:fldChar w:fldCharType="begin"/>
        </w:r>
        <w:r>
          <w:instrText xml:space="preserve"> PAGE   \* MERGEFORMAT </w:instrText>
        </w:r>
        <w:r>
          <w:fldChar w:fldCharType="separate"/>
        </w:r>
        <w:r w:rsidR="003B67A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4968" w14:textId="77777777" w:rsidR="00C72A0E" w:rsidRDefault="00C72A0E" w:rsidP="00170F2C">
      <w:pPr>
        <w:spacing w:line="240" w:lineRule="auto"/>
      </w:pPr>
      <w:r>
        <w:separator/>
      </w:r>
    </w:p>
  </w:footnote>
  <w:footnote w:type="continuationSeparator" w:id="0">
    <w:p w14:paraId="52911FE1" w14:textId="77777777" w:rsidR="00C72A0E" w:rsidRDefault="00C72A0E" w:rsidP="00170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4535" w14:textId="27DF5D85" w:rsidR="00170F2C" w:rsidRPr="00295965" w:rsidRDefault="00170F2C">
    <w:pPr>
      <w:pStyle w:val="Header"/>
      <w:rPr>
        <w:b/>
        <w:sz w:val="28"/>
      </w:rPr>
    </w:pPr>
    <w:r w:rsidRPr="00295965">
      <w:rPr>
        <w:b/>
        <w:sz w:val="28"/>
      </w:rPr>
      <w:t>STANDARDS CROSSWALK</w:t>
    </w:r>
  </w:p>
  <w:p w14:paraId="3F136EB0" w14:textId="22A5DD7F" w:rsidR="00170F2C" w:rsidRDefault="00170F2C">
    <w:pPr>
      <w:pStyle w:val="Header"/>
      <w:rPr>
        <w:b/>
      </w:rPr>
    </w:pPr>
    <w:r>
      <w:rPr>
        <w:b/>
      </w:rPr>
      <w:t xml:space="preserve">Draft Standards (as of </w:t>
    </w:r>
    <w:r w:rsidR="00017587">
      <w:rPr>
        <w:b/>
      </w:rPr>
      <w:t>12/09/2022</w:t>
    </w:r>
    <w:r>
      <w:rPr>
        <w:b/>
      </w:rPr>
      <w:t>) mapped to 2014 Standards, ERs, and/or Policies</w:t>
    </w:r>
  </w:p>
  <w:p w14:paraId="7A4DB5F8" w14:textId="77777777" w:rsidR="00295965" w:rsidRPr="00170F2C" w:rsidRDefault="0029596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67"/>
    <w:rsid w:val="00017587"/>
    <w:rsid w:val="0002669E"/>
    <w:rsid w:val="00045CA1"/>
    <w:rsid w:val="0004729C"/>
    <w:rsid w:val="001601EA"/>
    <w:rsid w:val="00170F2C"/>
    <w:rsid w:val="00173AB4"/>
    <w:rsid w:val="00184243"/>
    <w:rsid w:val="00295965"/>
    <w:rsid w:val="002D7458"/>
    <w:rsid w:val="00350E67"/>
    <w:rsid w:val="003B5A4B"/>
    <w:rsid w:val="003B67A0"/>
    <w:rsid w:val="003F23D6"/>
    <w:rsid w:val="004C4CB3"/>
    <w:rsid w:val="005A0721"/>
    <w:rsid w:val="005A13BF"/>
    <w:rsid w:val="00644C61"/>
    <w:rsid w:val="00671BF7"/>
    <w:rsid w:val="00720961"/>
    <w:rsid w:val="00763D16"/>
    <w:rsid w:val="00781EBA"/>
    <w:rsid w:val="00793BAC"/>
    <w:rsid w:val="007D4CB5"/>
    <w:rsid w:val="008030AB"/>
    <w:rsid w:val="00813253"/>
    <w:rsid w:val="008A00B5"/>
    <w:rsid w:val="008B0D11"/>
    <w:rsid w:val="00964696"/>
    <w:rsid w:val="00994E3D"/>
    <w:rsid w:val="009A5214"/>
    <w:rsid w:val="009B53E7"/>
    <w:rsid w:val="009C3E02"/>
    <w:rsid w:val="009E4510"/>
    <w:rsid w:val="009F07B1"/>
    <w:rsid w:val="009F63FB"/>
    <w:rsid w:val="00A979DC"/>
    <w:rsid w:val="00B06DAE"/>
    <w:rsid w:val="00B50B76"/>
    <w:rsid w:val="00B758C7"/>
    <w:rsid w:val="00B9508D"/>
    <w:rsid w:val="00BE09DE"/>
    <w:rsid w:val="00C72A0E"/>
    <w:rsid w:val="00C827D7"/>
    <w:rsid w:val="00CA00CF"/>
    <w:rsid w:val="00CB221F"/>
    <w:rsid w:val="00CF09B5"/>
    <w:rsid w:val="00D57F7C"/>
    <w:rsid w:val="00ED44C6"/>
    <w:rsid w:val="00F162FC"/>
    <w:rsid w:val="00F333A4"/>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9722"/>
  <w15:chartTrackingRefBased/>
  <w15:docId w15:val="{FC554851-C063-4A96-B38E-78A7374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AD"/>
    <w:pPr>
      <w:spacing w:after="0"/>
    </w:pPr>
  </w:style>
  <w:style w:type="paragraph" w:styleId="Heading1">
    <w:name w:val="heading 1"/>
    <w:basedOn w:val="Normal"/>
    <w:next w:val="Normal"/>
    <w:link w:val="Heading1Char"/>
    <w:uiPriority w:val="9"/>
    <w:qFormat/>
    <w:rsid w:val="00170F2C"/>
    <w:pPr>
      <w:shd w:val="clear" w:color="auto" w:fill="44546A" w:themeFill="text2"/>
      <w:outlineLvl w:val="0"/>
    </w:pPr>
    <w:rPr>
      <w:b/>
      <w:color w:val="FFFFFF" w:themeColor="background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F2C"/>
    <w:rPr>
      <w:b/>
      <w:color w:val="FFFFFF" w:themeColor="background1"/>
      <w:sz w:val="28"/>
      <w:shd w:val="clear" w:color="auto" w:fill="44546A" w:themeFill="text2"/>
    </w:rPr>
  </w:style>
  <w:style w:type="paragraph" w:styleId="Header">
    <w:name w:val="header"/>
    <w:basedOn w:val="Normal"/>
    <w:link w:val="HeaderChar"/>
    <w:uiPriority w:val="99"/>
    <w:unhideWhenUsed/>
    <w:rsid w:val="00170F2C"/>
    <w:pPr>
      <w:tabs>
        <w:tab w:val="center" w:pos="4680"/>
        <w:tab w:val="right" w:pos="9360"/>
      </w:tabs>
      <w:spacing w:line="240" w:lineRule="auto"/>
    </w:pPr>
  </w:style>
  <w:style w:type="character" w:customStyle="1" w:styleId="HeaderChar">
    <w:name w:val="Header Char"/>
    <w:basedOn w:val="DefaultParagraphFont"/>
    <w:link w:val="Header"/>
    <w:uiPriority w:val="99"/>
    <w:rsid w:val="00170F2C"/>
  </w:style>
  <w:style w:type="paragraph" w:styleId="Footer">
    <w:name w:val="footer"/>
    <w:basedOn w:val="Normal"/>
    <w:link w:val="FooterChar"/>
    <w:uiPriority w:val="99"/>
    <w:unhideWhenUsed/>
    <w:rsid w:val="00170F2C"/>
    <w:pPr>
      <w:tabs>
        <w:tab w:val="center" w:pos="4680"/>
        <w:tab w:val="right" w:pos="9360"/>
      </w:tabs>
      <w:spacing w:line="240" w:lineRule="auto"/>
    </w:pPr>
  </w:style>
  <w:style w:type="character" w:customStyle="1" w:styleId="FooterChar">
    <w:name w:val="Footer Char"/>
    <w:basedOn w:val="DefaultParagraphFont"/>
    <w:link w:val="Footer"/>
    <w:uiPriority w:val="99"/>
    <w:rsid w:val="00170F2C"/>
  </w:style>
  <w:style w:type="paragraph" w:styleId="TOCHeading">
    <w:name w:val="TOC Heading"/>
    <w:basedOn w:val="Heading1"/>
    <w:next w:val="Normal"/>
    <w:uiPriority w:val="39"/>
    <w:unhideWhenUsed/>
    <w:qFormat/>
    <w:rsid w:val="00671BF7"/>
    <w:pPr>
      <w:keepNext/>
      <w:keepLines/>
      <w:shd w:val="clear" w:color="auto" w:fill="auto"/>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71BF7"/>
    <w:pPr>
      <w:spacing w:after="100"/>
    </w:pPr>
  </w:style>
  <w:style w:type="character" w:styleId="Hyperlink">
    <w:name w:val="Hyperlink"/>
    <w:basedOn w:val="DefaultParagraphFont"/>
    <w:uiPriority w:val="99"/>
    <w:unhideWhenUsed/>
    <w:rsid w:val="00671BF7"/>
    <w:rPr>
      <w:color w:val="0563C1" w:themeColor="hyperlink"/>
      <w:u w:val="single"/>
    </w:rPr>
  </w:style>
  <w:style w:type="paragraph" w:styleId="CommentText">
    <w:name w:val="annotation text"/>
    <w:basedOn w:val="Normal"/>
    <w:link w:val="CommentTextChar"/>
    <w:uiPriority w:val="99"/>
    <w:semiHidden/>
    <w:unhideWhenUsed/>
    <w:rsid w:val="00017587"/>
    <w:pPr>
      <w:spacing w:line="240" w:lineRule="auto"/>
    </w:pPr>
    <w:rPr>
      <w:sz w:val="20"/>
      <w:szCs w:val="20"/>
    </w:rPr>
  </w:style>
  <w:style w:type="character" w:customStyle="1" w:styleId="CommentTextChar">
    <w:name w:val="Comment Text Char"/>
    <w:basedOn w:val="DefaultParagraphFont"/>
    <w:link w:val="CommentText"/>
    <w:uiPriority w:val="99"/>
    <w:semiHidden/>
    <w:rsid w:val="00017587"/>
    <w:rPr>
      <w:sz w:val="20"/>
      <w:szCs w:val="20"/>
    </w:rPr>
  </w:style>
  <w:style w:type="character" w:styleId="CommentReference">
    <w:name w:val="annotation reference"/>
    <w:basedOn w:val="DefaultParagraphFont"/>
    <w:uiPriority w:val="99"/>
    <w:semiHidden/>
    <w:unhideWhenUsed/>
    <w:rsid w:val="00017587"/>
    <w:rPr>
      <w:sz w:val="16"/>
      <w:szCs w:val="16"/>
    </w:rPr>
  </w:style>
  <w:style w:type="paragraph" w:styleId="BalloonText">
    <w:name w:val="Balloon Text"/>
    <w:basedOn w:val="Normal"/>
    <w:link w:val="BalloonTextChar"/>
    <w:uiPriority w:val="99"/>
    <w:semiHidden/>
    <w:unhideWhenUsed/>
    <w:rsid w:val="000175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87"/>
    <w:rPr>
      <w:rFonts w:ascii="Segoe UI" w:hAnsi="Segoe UI" w:cs="Segoe UI"/>
      <w:sz w:val="18"/>
      <w:szCs w:val="18"/>
    </w:rPr>
  </w:style>
  <w:style w:type="paragraph" w:styleId="ListParagraph">
    <w:name w:val="List Paragraph"/>
    <w:basedOn w:val="Normal"/>
    <w:uiPriority w:val="34"/>
    <w:qFormat/>
    <w:rsid w:val="00994E3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1505">
      <w:bodyDiv w:val="1"/>
      <w:marLeft w:val="0"/>
      <w:marRight w:val="0"/>
      <w:marTop w:val="0"/>
      <w:marBottom w:val="0"/>
      <w:divBdr>
        <w:top w:val="none" w:sz="0" w:space="0" w:color="auto"/>
        <w:left w:val="none" w:sz="0" w:space="0" w:color="auto"/>
        <w:bottom w:val="none" w:sz="0" w:space="0" w:color="auto"/>
        <w:right w:val="none" w:sz="0" w:space="0" w:color="auto"/>
      </w:divBdr>
    </w:div>
    <w:div w:id="164787427">
      <w:bodyDiv w:val="1"/>
      <w:marLeft w:val="0"/>
      <w:marRight w:val="0"/>
      <w:marTop w:val="0"/>
      <w:marBottom w:val="0"/>
      <w:divBdr>
        <w:top w:val="none" w:sz="0" w:space="0" w:color="auto"/>
        <w:left w:val="none" w:sz="0" w:space="0" w:color="auto"/>
        <w:bottom w:val="none" w:sz="0" w:space="0" w:color="auto"/>
        <w:right w:val="none" w:sz="0" w:space="0" w:color="auto"/>
      </w:divBdr>
    </w:div>
    <w:div w:id="311494259">
      <w:bodyDiv w:val="1"/>
      <w:marLeft w:val="0"/>
      <w:marRight w:val="0"/>
      <w:marTop w:val="0"/>
      <w:marBottom w:val="0"/>
      <w:divBdr>
        <w:top w:val="none" w:sz="0" w:space="0" w:color="auto"/>
        <w:left w:val="none" w:sz="0" w:space="0" w:color="auto"/>
        <w:bottom w:val="none" w:sz="0" w:space="0" w:color="auto"/>
        <w:right w:val="none" w:sz="0" w:space="0" w:color="auto"/>
      </w:divBdr>
    </w:div>
    <w:div w:id="589586097">
      <w:bodyDiv w:val="1"/>
      <w:marLeft w:val="0"/>
      <w:marRight w:val="0"/>
      <w:marTop w:val="0"/>
      <w:marBottom w:val="0"/>
      <w:divBdr>
        <w:top w:val="none" w:sz="0" w:space="0" w:color="auto"/>
        <w:left w:val="none" w:sz="0" w:space="0" w:color="auto"/>
        <w:bottom w:val="none" w:sz="0" w:space="0" w:color="auto"/>
        <w:right w:val="none" w:sz="0" w:space="0" w:color="auto"/>
      </w:divBdr>
    </w:div>
    <w:div w:id="662973200">
      <w:bodyDiv w:val="1"/>
      <w:marLeft w:val="0"/>
      <w:marRight w:val="0"/>
      <w:marTop w:val="0"/>
      <w:marBottom w:val="0"/>
      <w:divBdr>
        <w:top w:val="none" w:sz="0" w:space="0" w:color="auto"/>
        <w:left w:val="none" w:sz="0" w:space="0" w:color="auto"/>
        <w:bottom w:val="none" w:sz="0" w:space="0" w:color="auto"/>
        <w:right w:val="none" w:sz="0" w:space="0" w:color="auto"/>
      </w:divBdr>
    </w:div>
    <w:div w:id="724835756">
      <w:bodyDiv w:val="1"/>
      <w:marLeft w:val="0"/>
      <w:marRight w:val="0"/>
      <w:marTop w:val="0"/>
      <w:marBottom w:val="0"/>
      <w:divBdr>
        <w:top w:val="none" w:sz="0" w:space="0" w:color="auto"/>
        <w:left w:val="none" w:sz="0" w:space="0" w:color="auto"/>
        <w:bottom w:val="none" w:sz="0" w:space="0" w:color="auto"/>
        <w:right w:val="none" w:sz="0" w:space="0" w:color="auto"/>
      </w:divBdr>
    </w:div>
    <w:div w:id="732436969">
      <w:bodyDiv w:val="1"/>
      <w:marLeft w:val="0"/>
      <w:marRight w:val="0"/>
      <w:marTop w:val="0"/>
      <w:marBottom w:val="0"/>
      <w:divBdr>
        <w:top w:val="none" w:sz="0" w:space="0" w:color="auto"/>
        <w:left w:val="none" w:sz="0" w:space="0" w:color="auto"/>
        <w:bottom w:val="none" w:sz="0" w:space="0" w:color="auto"/>
        <w:right w:val="none" w:sz="0" w:space="0" w:color="auto"/>
      </w:divBdr>
    </w:div>
    <w:div w:id="903679081">
      <w:bodyDiv w:val="1"/>
      <w:marLeft w:val="0"/>
      <w:marRight w:val="0"/>
      <w:marTop w:val="0"/>
      <w:marBottom w:val="0"/>
      <w:divBdr>
        <w:top w:val="none" w:sz="0" w:space="0" w:color="auto"/>
        <w:left w:val="none" w:sz="0" w:space="0" w:color="auto"/>
        <w:bottom w:val="none" w:sz="0" w:space="0" w:color="auto"/>
        <w:right w:val="none" w:sz="0" w:space="0" w:color="auto"/>
      </w:divBdr>
    </w:div>
    <w:div w:id="1103456083">
      <w:bodyDiv w:val="1"/>
      <w:marLeft w:val="0"/>
      <w:marRight w:val="0"/>
      <w:marTop w:val="0"/>
      <w:marBottom w:val="0"/>
      <w:divBdr>
        <w:top w:val="none" w:sz="0" w:space="0" w:color="auto"/>
        <w:left w:val="none" w:sz="0" w:space="0" w:color="auto"/>
        <w:bottom w:val="none" w:sz="0" w:space="0" w:color="auto"/>
        <w:right w:val="none" w:sz="0" w:space="0" w:color="auto"/>
      </w:divBdr>
    </w:div>
    <w:div w:id="1154297250">
      <w:bodyDiv w:val="1"/>
      <w:marLeft w:val="0"/>
      <w:marRight w:val="0"/>
      <w:marTop w:val="0"/>
      <w:marBottom w:val="0"/>
      <w:divBdr>
        <w:top w:val="none" w:sz="0" w:space="0" w:color="auto"/>
        <w:left w:val="none" w:sz="0" w:space="0" w:color="auto"/>
        <w:bottom w:val="none" w:sz="0" w:space="0" w:color="auto"/>
        <w:right w:val="none" w:sz="0" w:space="0" w:color="auto"/>
      </w:divBdr>
    </w:div>
    <w:div w:id="1270431834">
      <w:bodyDiv w:val="1"/>
      <w:marLeft w:val="0"/>
      <w:marRight w:val="0"/>
      <w:marTop w:val="0"/>
      <w:marBottom w:val="0"/>
      <w:divBdr>
        <w:top w:val="none" w:sz="0" w:space="0" w:color="auto"/>
        <w:left w:val="none" w:sz="0" w:space="0" w:color="auto"/>
        <w:bottom w:val="none" w:sz="0" w:space="0" w:color="auto"/>
        <w:right w:val="none" w:sz="0" w:space="0" w:color="auto"/>
      </w:divBdr>
    </w:div>
    <w:div w:id="1664431214">
      <w:bodyDiv w:val="1"/>
      <w:marLeft w:val="0"/>
      <w:marRight w:val="0"/>
      <w:marTop w:val="0"/>
      <w:marBottom w:val="0"/>
      <w:divBdr>
        <w:top w:val="none" w:sz="0" w:space="0" w:color="auto"/>
        <w:left w:val="none" w:sz="0" w:space="0" w:color="auto"/>
        <w:bottom w:val="none" w:sz="0" w:space="0" w:color="auto"/>
        <w:right w:val="none" w:sz="0" w:space="0" w:color="auto"/>
      </w:divBdr>
    </w:div>
    <w:div w:id="1797067382">
      <w:bodyDiv w:val="1"/>
      <w:marLeft w:val="0"/>
      <w:marRight w:val="0"/>
      <w:marTop w:val="0"/>
      <w:marBottom w:val="0"/>
      <w:divBdr>
        <w:top w:val="none" w:sz="0" w:space="0" w:color="auto"/>
        <w:left w:val="none" w:sz="0" w:space="0" w:color="auto"/>
        <w:bottom w:val="none" w:sz="0" w:space="0" w:color="auto"/>
        <w:right w:val="none" w:sz="0" w:space="0" w:color="auto"/>
      </w:divBdr>
    </w:div>
    <w:div w:id="20313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E860BACDFB842B06DBBF1942BEC68" ma:contentTypeVersion="8" ma:contentTypeDescription="Create a new document." ma:contentTypeScope="" ma:versionID="9e6bf6715c69fc3a2aee223c2fb1f0d0">
  <xsd:schema xmlns:xsd="http://www.w3.org/2001/XMLSchema" xmlns:xs="http://www.w3.org/2001/XMLSchema" xmlns:p="http://schemas.microsoft.com/office/2006/metadata/properties" xmlns:ns3="0a6b2c14-69f8-4d59-b895-ae3d960b172f" targetNamespace="http://schemas.microsoft.com/office/2006/metadata/properties" ma:root="true" ma:fieldsID="38a96a6d07682f11a41a72d5e68e66be" ns3:_="">
    <xsd:import namespace="0a6b2c14-69f8-4d59-b895-ae3d960b17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2c14-69f8-4d59-b895-ae3d960b1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A061-0FFA-43FD-A8F5-B39E1628A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2c14-69f8-4d59-b895-ae3d960b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6E353-7F1E-4146-BD89-AA2C5B15D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0A268-1CD0-48C5-8260-778191D5955F}">
  <ds:schemaRefs>
    <ds:schemaRef ds:uri="http://schemas.microsoft.com/sharepoint/v3/contenttype/forms"/>
  </ds:schemaRefs>
</ds:datastoreItem>
</file>

<file path=customXml/itemProps4.xml><?xml version="1.0" encoding="utf-8"?>
<ds:datastoreItem xmlns:ds="http://schemas.openxmlformats.org/officeDocument/2006/customXml" ds:itemID="{6FD04E92-8A33-42A3-9639-80075289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Webb</dc:creator>
  <cp:keywords/>
  <dc:description/>
  <cp:lastModifiedBy>Catherine Webb</cp:lastModifiedBy>
  <cp:revision>7</cp:revision>
  <dcterms:created xsi:type="dcterms:W3CDTF">2023-01-25T16:17:00Z</dcterms:created>
  <dcterms:modified xsi:type="dcterms:W3CDTF">2023-01-25T17:13:00Z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0x010100534E860BACDFB842B06DBBF1942BEC68</vt:lpwstr>
  </property>
</Properties>
</file>