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135B90" w:rsidTr="00AB29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:rsidR="00135B90" w:rsidRPr="00EC225D" w:rsidRDefault="00135B90" w:rsidP="00135B9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(CRIM B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135B90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5B90" w:rsidRPr="00C9507D" w:rsidRDefault="00135B90" w:rsidP="00AB29D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:rsidR="00135B90" w:rsidRPr="00C9507D" w:rsidRDefault="00135B90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:rsidR="00135B90" w:rsidRPr="00C9507D" w:rsidRDefault="00135B90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:rsidR="00135B90" w:rsidRPr="00C9507D" w:rsidRDefault="00135B90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:rsidR="00135B90" w:rsidRPr="00C9507D" w:rsidRDefault="00135B90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ELO</w:t>
            </w:r>
          </w:p>
        </w:tc>
      </w:tr>
      <w:tr w:rsidR="00135B90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5B90" w:rsidRPr="00135B90" w:rsidRDefault="00135B90" w:rsidP="00135B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35B90">
              <w:rPr>
                <w:rFonts w:asciiTheme="minorHAnsi" w:hAnsiTheme="minorHAnsi"/>
                <w:sz w:val="22"/>
                <w:szCs w:val="22"/>
              </w:rPr>
              <w:t>1.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Identify and describe the stages in the criminal trial process including pretrial motions.</w:t>
            </w:r>
          </w:p>
        </w:tc>
        <w:tc>
          <w:tcPr>
            <w:tcW w:w="1507" w:type="dxa"/>
          </w:tcPr>
          <w:p w:rsidR="00135B90" w:rsidRDefault="00135B90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135B90" w:rsidRDefault="007509EA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135B90" w:rsidRDefault="00160F81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 III</w:t>
            </w:r>
          </w:p>
        </w:tc>
        <w:tc>
          <w:tcPr>
            <w:tcW w:w="1252" w:type="dxa"/>
          </w:tcPr>
          <w:p w:rsidR="00135B90" w:rsidRDefault="002B462A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135B90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5B90" w:rsidRPr="00135B90" w:rsidRDefault="00135B90" w:rsidP="00135B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35B90">
              <w:rPr>
                <w:rFonts w:asciiTheme="minorHAnsi" w:hAnsiTheme="minorHAnsi"/>
                <w:sz w:val="22"/>
                <w:szCs w:val="22"/>
              </w:rPr>
              <w:t>2.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Identify and critically analyze the concepts of due process as found in the 4th, 5th, 6th,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>8th, and 14th amendments, including right to counsel, bail, jury trial, due process and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>post conviction</w:t>
            </w:r>
            <w:proofErr w:type="spellEnd"/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motions such as appeals and writs of habeas</w:t>
            </w:r>
            <w:r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>corpus.</w:t>
            </w:r>
          </w:p>
        </w:tc>
        <w:tc>
          <w:tcPr>
            <w:tcW w:w="1507" w:type="dxa"/>
          </w:tcPr>
          <w:p w:rsidR="00135B90" w:rsidRDefault="00135B90" w:rsidP="00AB2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135B90" w:rsidRDefault="007509EA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135B90" w:rsidRDefault="00160F81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II, III</w:t>
            </w:r>
            <w:bookmarkStart w:id="0" w:name="_GoBack"/>
            <w:bookmarkEnd w:id="0"/>
          </w:p>
        </w:tc>
        <w:tc>
          <w:tcPr>
            <w:tcW w:w="1252" w:type="dxa"/>
          </w:tcPr>
          <w:p w:rsidR="00135B90" w:rsidRDefault="002B462A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135B90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5B90" w:rsidRPr="00135B90" w:rsidRDefault="00135B90" w:rsidP="00135B90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Tahoma"/>
                <w:sz w:val="22"/>
                <w:szCs w:val="22"/>
              </w:rPr>
            </w:pPr>
            <w:r w:rsidRPr="00135B90">
              <w:rPr>
                <w:rFonts w:asciiTheme="minorHAnsi" w:hAnsiTheme="minorHAnsi"/>
                <w:sz w:val="22"/>
                <w:szCs w:val="22"/>
              </w:rPr>
              <w:t>3.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Describe the history and application of the exclusionary rule in shaping criminal</w:t>
            </w:r>
          </w:p>
          <w:p w:rsidR="00135B90" w:rsidRPr="00135B90" w:rsidRDefault="00135B90" w:rsidP="00135B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>procedure</w:t>
            </w:r>
            <w:proofErr w:type="gramEnd"/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>.</w:t>
            </w:r>
          </w:p>
        </w:tc>
        <w:tc>
          <w:tcPr>
            <w:tcW w:w="1507" w:type="dxa"/>
          </w:tcPr>
          <w:p w:rsidR="00135B90" w:rsidRDefault="00135B90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135B90" w:rsidRDefault="007509EA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135B90" w:rsidRDefault="00160F81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252" w:type="dxa"/>
          </w:tcPr>
          <w:p w:rsidR="00135B90" w:rsidRDefault="002B462A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135B90" w:rsidTr="00AB2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5B90" w:rsidRPr="00135B90" w:rsidRDefault="00135B90" w:rsidP="00135B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35B90">
              <w:rPr>
                <w:rFonts w:asciiTheme="minorHAnsi" w:hAnsiTheme="minorHAnsi"/>
                <w:sz w:val="22"/>
                <w:szCs w:val="22"/>
              </w:rPr>
              <w:t>4.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>Describe the application of the right to counsel in a criminal case.</w:t>
            </w:r>
          </w:p>
        </w:tc>
        <w:tc>
          <w:tcPr>
            <w:tcW w:w="1507" w:type="dxa"/>
          </w:tcPr>
          <w:p w:rsidR="00135B90" w:rsidRDefault="00135B90" w:rsidP="00AB29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135B90" w:rsidRDefault="007509EA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227" w:type="dxa"/>
          </w:tcPr>
          <w:p w:rsidR="00135B90" w:rsidRDefault="00160F81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252" w:type="dxa"/>
          </w:tcPr>
          <w:p w:rsidR="00135B90" w:rsidRDefault="002B462A" w:rsidP="00AB29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135B90" w:rsidTr="00AB29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:rsidR="00135B90" w:rsidRPr="00135B90" w:rsidRDefault="00135B90" w:rsidP="00135B9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135B90">
              <w:rPr>
                <w:rFonts w:asciiTheme="minorHAnsi" w:hAnsiTheme="minorHAnsi"/>
                <w:sz w:val="22"/>
                <w:szCs w:val="22"/>
              </w:rPr>
              <w:t>5.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 xml:space="preserve"> </w:t>
            </w:r>
            <w:r w:rsidRPr="00135B90">
              <w:rPr>
                <w:rFonts w:asciiTheme="minorHAnsi" w:eastAsiaTheme="minorHAnsi" w:hAnsiTheme="minorHAnsi" w:cs="Tahoma"/>
                <w:sz w:val="22"/>
                <w:szCs w:val="22"/>
              </w:rPr>
              <w:t>Describe the application of the right to a jury trial.</w:t>
            </w:r>
          </w:p>
        </w:tc>
        <w:tc>
          <w:tcPr>
            <w:tcW w:w="1507" w:type="dxa"/>
          </w:tcPr>
          <w:p w:rsidR="00135B90" w:rsidRDefault="00135B90" w:rsidP="00AB29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Pre/Post test</w:t>
            </w:r>
          </w:p>
        </w:tc>
        <w:tc>
          <w:tcPr>
            <w:tcW w:w="1318" w:type="dxa"/>
          </w:tcPr>
          <w:p w:rsidR="00135B90" w:rsidRDefault="007509EA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227" w:type="dxa"/>
          </w:tcPr>
          <w:p w:rsidR="00135B90" w:rsidRDefault="00160F81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1252" w:type="dxa"/>
          </w:tcPr>
          <w:p w:rsidR="00135B90" w:rsidRDefault="002B462A" w:rsidP="00AB29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</w:tbl>
    <w:p w:rsidR="00135B90" w:rsidRPr="003C2F32" w:rsidRDefault="00135B90" w:rsidP="00135B90">
      <w:pPr>
        <w:rPr>
          <w:rFonts w:asciiTheme="minorHAnsi" w:hAnsiTheme="minorHAnsi"/>
          <w:b/>
          <w:sz w:val="16"/>
          <w:szCs w:val="16"/>
        </w:rPr>
      </w:pPr>
    </w:p>
    <w:p w:rsidR="00135B90" w:rsidRPr="00D244B8" w:rsidRDefault="00135B90" w:rsidP="00135B90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PLOs:</w:t>
      </w:r>
    </w:p>
    <w:p w:rsidR="00135B90" w:rsidRPr="00EC5984" w:rsidRDefault="00135B90" w:rsidP="00EC59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1</w:t>
      </w:r>
      <w:r w:rsidR="00EC5984" w:rsidRPr="00EC5984">
        <w:rPr>
          <w:rFonts w:asciiTheme="minorHAnsi" w:hAnsiTheme="minorHAnsi"/>
          <w:sz w:val="22"/>
          <w:szCs w:val="22"/>
        </w:rPr>
        <w:t xml:space="preserve"> I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>dentify, analyze, and apply the fundamental theories and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>concepts underlying the American criminal justice system</w:t>
      </w:r>
      <w:r w:rsidR="007509EA">
        <w:rPr>
          <w:rFonts w:asciiTheme="minorHAnsi" w:eastAsiaTheme="minorHAnsi" w:hAnsiTheme="minorHAnsi" w:cs="Cambria"/>
          <w:sz w:val="22"/>
          <w:szCs w:val="22"/>
        </w:rPr>
        <w:t>.</w:t>
      </w:r>
      <w:r w:rsidRPr="00EC5984">
        <w:rPr>
          <w:rFonts w:asciiTheme="minorHAnsi" w:hAnsiTheme="minorHAnsi"/>
          <w:sz w:val="22"/>
          <w:szCs w:val="22"/>
        </w:rPr>
        <w:t xml:space="preserve"> </w:t>
      </w:r>
    </w:p>
    <w:p w:rsidR="00135B90" w:rsidRPr="00EC5984" w:rsidRDefault="00135B90" w:rsidP="00EC5984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EC5984">
        <w:rPr>
          <w:rFonts w:asciiTheme="minorHAnsi" w:hAnsiTheme="minorHAnsi"/>
          <w:sz w:val="22"/>
          <w:szCs w:val="22"/>
        </w:rPr>
        <w:t>2.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 xml:space="preserve"> I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>dentify and describe the operational elements of the major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>components comprising the American justice system</w:t>
      </w:r>
      <w:r w:rsidR="007509EA">
        <w:rPr>
          <w:rFonts w:asciiTheme="minorHAnsi" w:eastAsiaTheme="minorHAnsi" w:hAnsiTheme="minorHAnsi" w:cs="Cambria"/>
          <w:sz w:val="22"/>
          <w:szCs w:val="22"/>
        </w:rPr>
        <w:t>.</w:t>
      </w:r>
      <w:r w:rsidRPr="00EC5984">
        <w:rPr>
          <w:rFonts w:asciiTheme="minorHAnsi" w:hAnsiTheme="minorHAnsi"/>
          <w:sz w:val="22"/>
          <w:szCs w:val="22"/>
        </w:rPr>
        <w:tab/>
      </w:r>
    </w:p>
    <w:p w:rsidR="00135B90" w:rsidRPr="007B1295" w:rsidRDefault="00135B90" w:rsidP="00EC5984">
      <w:pPr>
        <w:autoSpaceDE w:val="0"/>
        <w:autoSpaceDN w:val="0"/>
        <w:adjustRightInd w:val="0"/>
        <w:rPr>
          <w:rFonts w:asciiTheme="minorHAnsi" w:hAnsiTheme="minorHAnsi"/>
        </w:rPr>
      </w:pPr>
      <w:r w:rsidRPr="00EC5984">
        <w:rPr>
          <w:rFonts w:asciiTheme="minorHAnsi" w:hAnsiTheme="minorHAnsi"/>
          <w:sz w:val="22"/>
          <w:szCs w:val="22"/>
        </w:rPr>
        <w:t xml:space="preserve">3. 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>I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>dentify, analyze, and apply basic legal principles and rules to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 xml:space="preserve"> </w:t>
      </w:r>
      <w:r w:rsidR="00EC5984" w:rsidRPr="00EC5984">
        <w:rPr>
          <w:rFonts w:asciiTheme="minorHAnsi" w:eastAsiaTheme="minorHAnsi" w:hAnsiTheme="minorHAnsi" w:cs="Cambria"/>
          <w:sz w:val="22"/>
          <w:szCs w:val="22"/>
        </w:rPr>
        <w:t>factual situations</w:t>
      </w:r>
      <w:r w:rsidR="007509EA">
        <w:rPr>
          <w:rFonts w:asciiTheme="minorHAnsi" w:eastAsiaTheme="minorHAnsi" w:hAnsiTheme="minorHAnsi" w:cs="Cambria"/>
          <w:sz w:val="22"/>
          <w:szCs w:val="22"/>
        </w:rPr>
        <w:t>.</w:t>
      </w:r>
      <w:r w:rsidRPr="007B1295">
        <w:rPr>
          <w:rFonts w:asciiTheme="minorHAnsi" w:hAnsiTheme="minorHAnsi"/>
        </w:rPr>
        <w:tab/>
      </w:r>
    </w:p>
    <w:p w:rsidR="00135B90" w:rsidRPr="003C2F32" w:rsidRDefault="00135B90" w:rsidP="00135B90">
      <w:pPr>
        <w:rPr>
          <w:rFonts w:asciiTheme="minorHAnsi" w:hAnsiTheme="minorHAnsi"/>
          <w:b/>
          <w:sz w:val="16"/>
          <w:szCs w:val="16"/>
        </w:rPr>
      </w:pPr>
    </w:p>
    <w:p w:rsidR="00135B90" w:rsidRPr="00D244B8" w:rsidRDefault="00135B90" w:rsidP="00135B90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ILOs:</w:t>
      </w:r>
    </w:p>
    <w:p w:rsidR="00135B90" w:rsidRPr="00D244B8" w:rsidRDefault="00135B90" w:rsidP="00135B90">
      <w:pPr>
        <w:pStyle w:val="ListParagraph"/>
        <w:numPr>
          <w:ilvl w:val="0"/>
          <w:numId w:val="1"/>
        </w:numPr>
        <w:rPr>
          <w:rFonts w:asciiTheme="minorHAnsi" w:eastAsiaTheme="majorEastAsia" w:hAnsiTheme="minorHAnsi" w:cstheme="majorBidi"/>
          <w:b/>
          <w:color w:val="000000" w:themeColor="text1"/>
        </w:rPr>
      </w:pPr>
      <w:r w:rsidRPr="00D244B8">
        <w:rPr>
          <w:rFonts w:asciiTheme="minorHAnsi" w:eastAsiaTheme="majorEastAsia" w:hAnsiTheme="minorHAnsi" w:cstheme="majorBidi"/>
          <w:b/>
          <w:color w:val="000000" w:themeColor="text1"/>
        </w:rPr>
        <w:t>Think critically and evaluate sources and information for validity and usefulness.</w:t>
      </w:r>
    </w:p>
    <w:p w:rsidR="00135B90" w:rsidRPr="00D244B8" w:rsidRDefault="00135B90" w:rsidP="00135B9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Communicate effectively in both written and oral forms.</w:t>
      </w:r>
    </w:p>
    <w:p w:rsidR="00135B90" w:rsidRPr="00D244B8" w:rsidRDefault="00135B90" w:rsidP="00135B9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Demonstrate competency in a field of knowledge or with job-related skills.</w:t>
      </w:r>
    </w:p>
    <w:p w:rsidR="00135B90" w:rsidRPr="00D244B8" w:rsidRDefault="00135B90" w:rsidP="00135B90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Engage productively in all levels of society – interpersonal, community, the state and nation, and the world.</w:t>
      </w:r>
    </w:p>
    <w:p w:rsidR="00135B90" w:rsidRPr="00D244B8" w:rsidRDefault="00135B90" w:rsidP="00135B90">
      <w:pPr>
        <w:rPr>
          <w:rFonts w:asciiTheme="minorHAnsi" w:hAnsiTheme="minorHAnsi"/>
          <w:b/>
        </w:rPr>
      </w:pPr>
    </w:p>
    <w:p w:rsidR="00135B90" w:rsidRPr="00D244B8" w:rsidRDefault="00135B90" w:rsidP="00135B90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 xml:space="preserve">GELOs:  </w:t>
      </w:r>
    </w:p>
    <w:p w:rsidR="00135B90" w:rsidRPr="00D244B8" w:rsidRDefault="00135B90" w:rsidP="00135B90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Use the GE categories from the catalog if this is a GE course.</w:t>
      </w:r>
      <w:r>
        <w:rPr>
          <w:rFonts w:asciiTheme="minorHAnsi" w:hAnsiTheme="minorHAnsi"/>
          <w:b/>
        </w:rPr>
        <w:t xml:space="preserve">  Areas </w:t>
      </w:r>
      <w:r w:rsidRPr="00D244B8">
        <w:rPr>
          <w:rFonts w:asciiTheme="minorHAnsi" w:hAnsiTheme="minorHAnsi"/>
          <w:b/>
        </w:rPr>
        <w:t>A-E</w:t>
      </w:r>
    </w:p>
    <w:p w:rsidR="00135B90" w:rsidRPr="007B1295" w:rsidRDefault="00135B90" w:rsidP="00135B90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:rsidR="0028577C" w:rsidRDefault="0028577C"/>
    <w:sectPr w:rsidR="0028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90"/>
    <w:rsid w:val="00135B90"/>
    <w:rsid w:val="00160F81"/>
    <w:rsid w:val="0028577C"/>
    <w:rsid w:val="002B462A"/>
    <w:rsid w:val="00746086"/>
    <w:rsid w:val="007509EA"/>
    <w:rsid w:val="00EC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DEB8CE-BE9B-4BB6-8BC6-A47976F8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135B9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35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Nelson</dc:creator>
  <cp:keywords/>
  <dc:description/>
  <cp:lastModifiedBy>Edie Nelson</cp:lastModifiedBy>
  <cp:revision>6</cp:revision>
  <dcterms:created xsi:type="dcterms:W3CDTF">2017-05-03T19:27:00Z</dcterms:created>
  <dcterms:modified xsi:type="dcterms:W3CDTF">2017-05-03T19:52:00Z</dcterms:modified>
</cp:coreProperties>
</file>