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F4" w:rsidRPr="008B218F" w:rsidRDefault="00FB48F4" w:rsidP="00FB48F4">
      <w:pPr>
        <w:spacing w:after="0" w:line="360" w:lineRule="auto"/>
      </w:pPr>
    </w:p>
    <w:tbl>
      <w:tblPr>
        <w:tblStyle w:val="TableGrid"/>
        <w:tblW w:w="0" w:type="auto"/>
        <w:tblLook w:val="04A0" w:firstRow="1" w:lastRow="0" w:firstColumn="1" w:lastColumn="0" w:noHBand="0" w:noVBand="1"/>
      </w:tblPr>
      <w:tblGrid>
        <w:gridCol w:w="558"/>
        <w:gridCol w:w="7767"/>
        <w:gridCol w:w="1251"/>
      </w:tblGrid>
      <w:tr w:rsidR="00EF1345" w:rsidTr="00EF1345">
        <w:tc>
          <w:tcPr>
            <w:tcW w:w="9576" w:type="dxa"/>
            <w:gridSpan w:val="3"/>
            <w:shd w:val="clear" w:color="auto" w:fill="E5B8B7" w:themeFill="accent2" w:themeFillTint="66"/>
          </w:tcPr>
          <w:p w:rsidR="00EF1345" w:rsidRPr="00EF1345" w:rsidRDefault="00EF1345" w:rsidP="00EF1345">
            <w:pPr>
              <w:spacing w:before="120" w:after="120"/>
              <w:jc w:val="center"/>
              <w:rPr>
                <w:b/>
                <w:sz w:val="28"/>
                <w:szCs w:val="28"/>
              </w:rPr>
            </w:pPr>
            <w:r w:rsidRPr="00EF1345">
              <w:rPr>
                <w:b/>
                <w:sz w:val="28"/>
                <w:szCs w:val="28"/>
              </w:rPr>
              <w:t>Assessment Committee</w:t>
            </w:r>
          </w:p>
          <w:p w:rsidR="00EF1345" w:rsidRDefault="00EF1345" w:rsidP="00EF1345">
            <w:pPr>
              <w:pStyle w:val="ListParagraph"/>
              <w:spacing w:before="120" w:after="120"/>
              <w:jc w:val="center"/>
            </w:pPr>
            <w:r>
              <w:t>Thursday, April 7, 3:30-4:00 and Friday, April 8, 10:30-12:00</w:t>
            </w:r>
          </w:p>
        </w:tc>
      </w:tr>
      <w:tr w:rsidR="00EF1345" w:rsidTr="000B51CF">
        <w:tc>
          <w:tcPr>
            <w:tcW w:w="558" w:type="dxa"/>
          </w:tcPr>
          <w:p w:rsidR="00EF1345" w:rsidRDefault="00EF1345" w:rsidP="00EF1345">
            <w:pPr>
              <w:spacing w:before="120" w:after="120"/>
            </w:pPr>
          </w:p>
        </w:tc>
        <w:tc>
          <w:tcPr>
            <w:tcW w:w="7767" w:type="dxa"/>
          </w:tcPr>
          <w:p w:rsidR="00EF1345" w:rsidRPr="00A13EB0" w:rsidRDefault="00EF1345" w:rsidP="00E8134A">
            <w:pPr>
              <w:spacing w:before="120" w:after="120"/>
              <w:rPr>
                <w:b/>
              </w:rPr>
            </w:pPr>
            <w:r w:rsidRPr="00A13EB0">
              <w:rPr>
                <w:b/>
              </w:rPr>
              <w:t>Introductions</w:t>
            </w:r>
          </w:p>
          <w:p w:rsidR="00EF1345" w:rsidRDefault="00EF1345" w:rsidP="00E8134A">
            <w:pPr>
              <w:spacing w:before="120" w:after="120"/>
            </w:pPr>
            <w:r>
              <w:t xml:space="preserve">David Neville, Kate Pluta, Liz Rozell, Helen Acosta, Faith Bradham, Tim Capehart, Pam Davis, Chris Dison, Darrin Ekern, Justin Flint, John Hart, Michelle Hart, Alex Henderson, Dianthe Hoffman, Lora Larkin, Peter </w:t>
            </w:r>
            <w:proofErr w:type="spellStart"/>
            <w:r>
              <w:t>LeGrant</w:t>
            </w:r>
            <w:proofErr w:type="spellEnd"/>
            <w:r>
              <w:t>, David Moton, Lillian Pimentel-Stratton, Cynthia Powell, Gayle Richardson, Deborah Rosenthal, Isaac Vannasone, Mindy Wilmot</w:t>
            </w:r>
          </w:p>
        </w:tc>
        <w:tc>
          <w:tcPr>
            <w:tcW w:w="1251" w:type="dxa"/>
            <w:vAlign w:val="center"/>
          </w:tcPr>
          <w:p w:rsidR="00EF1345" w:rsidRDefault="000B51CF" w:rsidP="000B51CF">
            <w:pPr>
              <w:spacing w:before="120" w:after="120"/>
              <w:jc w:val="center"/>
            </w:pPr>
            <w:r>
              <w:t>5</w:t>
            </w:r>
          </w:p>
        </w:tc>
      </w:tr>
      <w:tr w:rsidR="00EF1345" w:rsidTr="000B51CF">
        <w:tc>
          <w:tcPr>
            <w:tcW w:w="558" w:type="dxa"/>
          </w:tcPr>
          <w:p w:rsidR="00EF1345" w:rsidRDefault="00EF1345" w:rsidP="00EF1345">
            <w:pPr>
              <w:spacing w:before="120" w:after="120"/>
            </w:pPr>
          </w:p>
        </w:tc>
        <w:tc>
          <w:tcPr>
            <w:tcW w:w="7767" w:type="dxa"/>
          </w:tcPr>
          <w:p w:rsidR="00EF1345" w:rsidRPr="00A13EB0" w:rsidRDefault="00EF1345" w:rsidP="00E8134A">
            <w:pPr>
              <w:spacing w:before="120" w:after="120"/>
              <w:rPr>
                <w:b/>
              </w:rPr>
            </w:pPr>
            <w:r w:rsidRPr="00A13EB0">
              <w:rPr>
                <w:b/>
              </w:rPr>
              <w:t>February 11, 2016 notes for approval</w:t>
            </w:r>
            <w:r w:rsidR="00DF3E57">
              <w:rPr>
                <w:b/>
              </w:rPr>
              <w:t xml:space="preserve"> (none taken)</w:t>
            </w:r>
            <w:bookmarkStart w:id="0" w:name="_GoBack"/>
            <w:bookmarkEnd w:id="0"/>
          </w:p>
          <w:p w:rsidR="00EF1345" w:rsidRDefault="00EF1345" w:rsidP="00E8134A">
            <w:pPr>
              <w:spacing w:before="120" w:after="120"/>
            </w:pPr>
            <w:r>
              <w:t>Today’s note taker?</w:t>
            </w:r>
          </w:p>
        </w:tc>
        <w:tc>
          <w:tcPr>
            <w:tcW w:w="1251" w:type="dxa"/>
            <w:vAlign w:val="center"/>
          </w:tcPr>
          <w:p w:rsidR="00EF1345" w:rsidRDefault="000B51CF" w:rsidP="000B51CF">
            <w:pPr>
              <w:spacing w:before="120" w:after="120"/>
              <w:jc w:val="center"/>
            </w:pPr>
            <w:r>
              <w:t>3</w:t>
            </w:r>
          </w:p>
        </w:tc>
      </w:tr>
      <w:tr w:rsidR="00EF1345" w:rsidTr="000B51CF">
        <w:tc>
          <w:tcPr>
            <w:tcW w:w="558" w:type="dxa"/>
          </w:tcPr>
          <w:p w:rsidR="00EF1345" w:rsidRDefault="00EF1345" w:rsidP="00EF1345">
            <w:pPr>
              <w:spacing w:before="120" w:after="120" w:line="360" w:lineRule="auto"/>
            </w:pPr>
          </w:p>
        </w:tc>
        <w:tc>
          <w:tcPr>
            <w:tcW w:w="7767" w:type="dxa"/>
          </w:tcPr>
          <w:p w:rsidR="00EF1345" w:rsidRPr="00A13EB0" w:rsidRDefault="00EF1345" w:rsidP="00E8134A">
            <w:pPr>
              <w:spacing w:before="120" w:after="120" w:line="360" w:lineRule="auto"/>
              <w:rPr>
                <w:b/>
              </w:rPr>
            </w:pPr>
            <w:r w:rsidRPr="00A13EB0">
              <w:rPr>
                <w:b/>
              </w:rPr>
              <w:t>Update on ACCJC Annual Report due March 31, 2016</w:t>
            </w:r>
          </w:p>
        </w:tc>
        <w:tc>
          <w:tcPr>
            <w:tcW w:w="1251" w:type="dxa"/>
            <w:vAlign w:val="center"/>
          </w:tcPr>
          <w:p w:rsidR="00EF1345" w:rsidRDefault="000B51CF" w:rsidP="000B51CF">
            <w:pPr>
              <w:spacing w:before="120" w:after="120"/>
              <w:jc w:val="center"/>
            </w:pPr>
            <w:r>
              <w:t>10</w:t>
            </w:r>
          </w:p>
        </w:tc>
      </w:tr>
      <w:tr w:rsidR="00A13EB0" w:rsidTr="000B51CF">
        <w:tc>
          <w:tcPr>
            <w:tcW w:w="558" w:type="dxa"/>
          </w:tcPr>
          <w:p w:rsidR="00A13EB0" w:rsidRDefault="00A13EB0" w:rsidP="00EF1345">
            <w:pPr>
              <w:spacing w:before="120" w:after="120" w:line="360" w:lineRule="auto"/>
            </w:pPr>
          </w:p>
        </w:tc>
        <w:tc>
          <w:tcPr>
            <w:tcW w:w="7767" w:type="dxa"/>
          </w:tcPr>
          <w:p w:rsidR="00A13EB0" w:rsidRPr="00A13EB0" w:rsidRDefault="00A13EB0" w:rsidP="00E8134A">
            <w:pPr>
              <w:spacing w:before="120" w:after="120" w:line="360" w:lineRule="auto"/>
              <w:rPr>
                <w:b/>
              </w:rPr>
            </w:pPr>
            <w:r w:rsidRPr="00A13EB0">
              <w:rPr>
                <w:b/>
              </w:rPr>
              <w:t>Assessment and Program Review</w:t>
            </w:r>
          </w:p>
        </w:tc>
        <w:tc>
          <w:tcPr>
            <w:tcW w:w="1251" w:type="dxa"/>
            <w:vAlign w:val="center"/>
          </w:tcPr>
          <w:p w:rsidR="00A13EB0" w:rsidRDefault="000B51CF" w:rsidP="000B51CF">
            <w:pPr>
              <w:spacing w:before="120" w:after="120"/>
              <w:jc w:val="center"/>
            </w:pPr>
            <w:r>
              <w:t>10</w:t>
            </w:r>
          </w:p>
        </w:tc>
      </w:tr>
      <w:tr w:rsidR="00EF1345" w:rsidTr="000B51CF">
        <w:tc>
          <w:tcPr>
            <w:tcW w:w="558" w:type="dxa"/>
          </w:tcPr>
          <w:p w:rsidR="00EF1345" w:rsidRDefault="00EF1345" w:rsidP="00EF1345">
            <w:pPr>
              <w:spacing w:before="120" w:after="120"/>
            </w:pPr>
          </w:p>
        </w:tc>
        <w:tc>
          <w:tcPr>
            <w:tcW w:w="7767" w:type="dxa"/>
          </w:tcPr>
          <w:p w:rsidR="00EF1345" w:rsidRPr="008B218F" w:rsidRDefault="00EF1345" w:rsidP="00E8134A">
            <w:pPr>
              <w:spacing w:before="120" w:after="120" w:line="360" w:lineRule="auto"/>
            </w:pPr>
            <w:r w:rsidRPr="00A13EB0">
              <w:rPr>
                <w:b/>
              </w:rPr>
              <w:t>Year-end Report for Strategic Directions with Action Plans</w:t>
            </w:r>
            <w:r w:rsidRPr="008B218F">
              <w:t xml:space="preserve">  </w:t>
            </w:r>
            <w:r>
              <w:t>(The spring 2016 template has the fall 2015 report information—posted on committee page</w:t>
            </w:r>
            <w:r w:rsidRPr="008B218F">
              <w:t>.</w:t>
            </w:r>
            <w:r>
              <w:t>)</w:t>
            </w:r>
          </w:p>
          <w:p w:rsidR="00EF1345" w:rsidRDefault="00EF1345" w:rsidP="00EF1345">
            <w:pPr>
              <w:spacing w:before="120" w:after="120" w:line="360" w:lineRule="auto"/>
            </w:pPr>
            <w:r w:rsidRPr="008B218F">
              <w:t xml:space="preserve">See </w:t>
            </w:r>
            <w:hyperlink r:id="rId6" w:history="1">
              <w:r w:rsidRPr="008B218F">
                <w:rPr>
                  <w:rStyle w:val="Hyperlink"/>
                </w:rPr>
                <w:t>https://www.bakersfieldcollege.edu/scorecard/strategic-directions</w:t>
              </w:r>
            </w:hyperlink>
            <w:r>
              <w:t xml:space="preserve"> for college report and how </w:t>
            </w:r>
            <w:proofErr w:type="gramStart"/>
            <w:r>
              <w:t>the  information</w:t>
            </w:r>
            <w:proofErr w:type="gramEnd"/>
            <w:r>
              <w:t xml:space="preserve"> is reported.</w:t>
            </w:r>
          </w:p>
        </w:tc>
        <w:tc>
          <w:tcPr>
            <w:tcW w:w="1251" w:type="dxa"/>
            <w:vAlign w:val="center"/>
          </w:tcPr>
          <w:p w:rsidR="00EF1345" w:rsidRDefault="000B51CF" w:rsidP="000B51CF">
            <w:pPr>
              <w:spacing w:before="120" w:after="120"/>
              <w:jc w:val="center"/>
            </w:pPr>
            <w:r>
              <w:t>20</w:t>
            </w:r>
          </w:p>
        </w:tc>
      </w:tr>
      <w:tr w:rsidR="00EF1345" w:rsidTr="000B51CF">
        <w:tc>
          <w:tcPr>
            <w:tcW w:w="558" w:type="dxa"/>
          </w:tcPr>
          <w:p w:rsidR="00EF1345" w:rsidRDefault="00EF1345" w:rsidP="00EF1345">
            <w:pPr>
              <w:spacing w:before="120" w:after="120"/>
            </w:pPr>
          </w:p>
        </w:tc>
        <w:tc>
          <w:tcPr>
            <w:tcW w:w="7767" w:type="dxa"/>
          </w:tcPr>
          <w:p w:rsidR="00EF1345" w:rsidRDefault="00EF1345" w:rsidP="00E8134A">
            <w:pPr>
              <w:spacing w:before="120" w:after="120"/>
            </w:pPr>
            <w:r w:rsidRPr="00A13EB0">
              <w:rPr>
                <w:b/>
              </w:rPr>
              <w:t>Professional Development</w:t>
            </w:r>
            <w:r>
              <w:t>—reports on workshops attended.</w:t>
            </w:r>
          </w:p>
        </w:tc>
        <w:tc>
          <w:tcPr>
            <w:tcW w:w="1251" w:type="dxa"/>
            <w:vAlign w:val="center"/>
          </w:tcPr>
          <w:p w:rsidR="00EF1345" w:rsidRDefault="000B51CF" w:rsidP="000B51CF">
            <w:pPr>
              <w:spacing w:before="120" w:after="120"/>
              <w:jc w:val="center"/>
            </w:pPr>
            <w:r>
              <w:t>20</w:t>
            </w:r>
          </w:p>
        </w:tc>
      </w:tr>
      <w:tr w:rsidR="00EF1345" w:rsidTr="000B51CF">
        <w:tc>
          <w:tcPr>
            <w:tcW w:w="558" w:type="dxa"/>
          </w:tcPr>
          <w:p w:rsidR="00EF1345" w:rsidRPr="00E07DEF" w:rsidRDefault="00EF1345" w:rsidP="00EF1345">
            <w:pPr>
              <w:spacing w:before="120" w:after="120" w:line="360" w:lineRule="auto"/>
              <w:rPr>
                <w:b/>
              </w:rPr>
            </w:pPr>
          </w:p>
        </w:tc>
        <w:tc>
          <w:tcPr>
            <w:tcW w:w="7767" w:type="dxa"/>
          </w:tcPr>
          <w:p w:rsidR="00EF1345" w:rsidRPr="00E07DEF" w:rsidRDefault="00EF1345" w:rsidP="00E8134A">
            <w:pPr>
              <w:spacing w:before="120" w:after="120" w:line="360" w:lineRule="auto"/>
              <w:rPr>
                <w:b/>
              </w:rPr>
            </w:pPr>
            <w:r w:rsidRPr="00C83E5B">
              <w:rPr>
                <w:b/>
              </w:rPr>
              <w:t>Best meeting days and times</w:t>
            </w:r>
            <w:r>
              <w:rPr>
                <w:b/>
              </w:rPr>
              <w:t xml:space="preserve"> for 2016-17</w:t>
            </w:r>
          </w:p>
        </w:tc>
        <w:tc>
          <w:tcPr>
            <w:tcW w:w="1251" w:type="dxa"/>
            <w:vAlign w:val="center"/>
          </w:tcPr>
          <w:p w:rsidR="00EF1345" w:rsidRDefault="000B51CF" w:rsidP="000B51CF">
            <w:pPr>
              <w:spacing w:before="120" w:after="120"/>
              <w:jc w:val="center"/>
            </w:pPr>
            <w:r>
              <w:t>20</w:t>
            </w:r>
          </w:p>
        </w:tc>
      </w:tr>
      <w:tr w:rsidR="00EF1345" w:rsidTr="000B51CF">
        <w:tc>
          <w:tcPr>
            <w:tcW w:w="558" w:type="dxa"/>
          </w:tcPr>
          <w:p w:rsidR="00EF1345" w:rsidRDefault="00EF1345" w:rsidP="00EF1345">
            <w:pPr>
              <w:spacing w:before="120" w:after="120"/>
            </w:pPr>
          </w:p>
        </w:tc>
        <w:tc>
          <w:tcPr>
            <w:tcW w:w="7767" w:type="dxa"/>
          </w:tcPr>
          <w:p w:rsidR="00EF1345" w:rsidRDefault="00A13EB0" w:rsidP="000B51CF">
            <w:pPr>
              <w:spacing w:before="120" w:after="120"/>
            </w:pPr>
            <w:r w:rsidRPr="000B51CF">
              <w:rPr>
                <w:b/>
              </w:rPr>
              <w:t>Next meetings:</w:t>
            </w:r>
            <w:r>
              <w:t xml:space="preserve">  </w:t>
            </w:r>
            <w:r w:rsidR="000B51CF" w:rsidRPr="000B51CF">
              <w:rPr>
                <w:i/>
              </w:rPr>
              <w:t>April 15, 10:30-12:00 and Thursday, May 5, 3:30-5:00</w:t>
            </w:r>
          </w:p>
        </w:tc>
        <w:tc>
          <w:tcPr>
            <w:tcW w:w="1251" w:type="dxa"/>
            <w:vAlign w:val="center"/>
          </w:tcPr>
          <w:p w:rsidR="00EF1345" w:rsidRDefault="00EF1345" w:rsidP="000B51CF">
            <w:pPr>
              <w:spacing w:before="120" w:after="120"/>
              <w:jc w:val="center"/>
            </w:pPr>
          </w:p>
        </w:tc>
      </w:tr>
    </w:tbl>
    <w:p w:rsidR="00F43653" w:rsidRDefault="00F43653" w:rsidP="00EF1345">
      <w:pPr>
        <w:spacing w:before="120" w:after="120"/>
      </w:pPr>
    </w:p>
    <w:sectPr w:rsidR="00F4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278C"/>
    <w:multiLevelType w:val="hybridMultilevel"/>
    <w:tmpl w:val="A2E0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11365"/>
    <w:multiLevelType w:val="hybridMultilevel"/>
    <w:tmpl w:val="9828D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93E9F"/>
    <w:multiLevelType w:val="hybridMultilevel"/>
    <w:tmpl w:val="47B0A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F4"/>
    <w:rsid w:val="000B51CF"/>
    <w:rsid w:val="002F58C1"/>
    <w:rsid w:val="00871DC4"/>
    <w:rsid w:val="008974E0"/>
    <w:rsid w:val="00A13EB0"/>
    <w:rsid w:val="00DF3E57"/>
    <w:rsid w:val="00E07DEF"/>
    <w:rsid w:val="00EF1345"/>
    <w:rsid w:val="00F43653"/>
    <w:rsid w:val="00FB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8F4"/>
    <w:rPr>
      <w:color w:val="0000FF" w:themeColor="hyperlink"/>
      <w:u w:val="single"/>
    </w:rPr>
  </w:style>
  <w:style w:type="paragraph" w:styleId="ListParagraph">
    <w:name w:val="List Paragraph"/>
    <w:basedOn w:val="Normal"/>
    <w:uiPriority w:val="34"/>
    <w:qFormat/>
    <w:rsid w:val="00FB48F4"/>
    <w:pPr>
      <w:ind w:left="720"/>
      <w:contextualSpacing/>
    </w:pPr>
  </w:style>
  <w:style w:type="paragraph" w:customStyle="1" w:styleId="Default">
    <w:name w:val="Default"/>
    <w:rsid w:val="00FB48F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E0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8F4"/>
    <w:rPr>
      <w:color w:val="0000FF" w:themeColor="hyperlink"/>
      <w:u w:val="single"/>
    </w:rPr>
  </w:style>
  <w:style w:type="paragraph" w:styleId="ListParagraph">
    <w:name w:val="List Paragraph"/>
    <w:basedOn w:val="Normal"/>
    <w:uiPriority w:val="34"/>
    <w:qFormat/>
    <w:rsid w:val="00FB48F4"/>
    <w:pPr>
      <w:ind w:left="720"/>
      <w:contextualSpacing/>
    </w:pPr>
  </w:style>
  <w:style w:type="paragraph" w:customStyle="1" w:styleId="Default">
    <w:name w:val="Default"/>
    <w:rsid w:val="00FB48F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E0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kersfieldcollege.edu/scorecard/strategic-direc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5</cp:revision>
  <dcterms:created xsi:type="dcterms:W3CDTF">2016-04-04T17:11:00Z</dcterms:created>
  <dcterms:modified xsi:type="dcterms:W3CDTF">2016-04-05T00:52:00Z</dcterms:modified>
</cp:coreProperties>
</file>