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397C90" w:rsidP="00894FC8">
            <w:pPr>
              <w:spacing w:line="240" w:lineRule="auto"/>
              <w:jc w:val="center"/>
              <w:rPr>
                <w:rFonts w:ascii="Lucida Sans Unicode" w:eastAsia="Times New Roman" w:hAnsi="Lucida Sans Unicode" w:cs="Lucida Sans Unicode"/>
                <w:color w:val="000000"/>
                <w:kern w:val="28"/>
                <w:sz w:val="24"/>
                <w:szCs w:val="24"/>
              </w:rPr>
            </w:pPr>
            <w:r w:rsidRPr="00CF1D8E">
              <w:rPr>
                <w:rFonts w:ascii="Lucida Sans Unicode" w:eastAsia="Times New Roman" w:hAnsi="Lucida Sans Unicode" w:cs="Lucida Sans Unicode"/>
                <w:color w:val="000000"/>
                <w:kern w:val="28"/>
                <w:sz w:val="24"/>
                <w:szCs w:val="24"/>
              </w:rPr>
              <w:t>September 9</w:t>
            </w:r>
            <w:r w:rsidRPr="00CF1D8E">
              <w:rPr>
                <w:rFonts w:ascii="Lucida Sans Unicode" w:eastAsia="Times New Roman" w:hAnsi="Lucida Sans Unicode" w:cs="Lucida Sans Unicode"/>
                <w:color w:val="000000"/>
                <w:kern w:val="28"/>
                <w:sz w:val="24"/>
                <w:szCs w:val="24"/>
                <w:vertAlign w:val="superscript"/>
              </w:rPr>
              <w:t>th</w:t>
            </w:r>
            <w:r w:rsidR="00610060">
              <w:rPr>
                <w:rFonts w:ascii="Lucida Sans Unicode" w:eastAsia="Times New Roman" w:hAnsi="Lucida Sans Unicode" w:cs="Lucida Sans Unicode"/>
                <w:color w:val="000000"/>
                <w:kern w:val="28"/>
                <w:sz w:val="24"/>
                <w:szCs w:val="24"/>
              </w:rPr>
              <w:t xml:space="preserve">, 2016 1030-1200 in </w:t>
            </w:r>
            <w:r w:rsidR="00580332">
              <w:rPr>
                <w:rFonts w:ascii="Lucida Sans Unicode" w:eastAsia="Times New Roman" w:hAnsi="Lucida Sans Unicode" w:cs="Lucida Sans Unicode"/>
                <w:kern w:val="28"/>
                <w:sz w:val="24"/>
                <w:szCs w:val="24"/>
              </w:rPr>
              <w:t>Lev 40</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4D6115" w:rsidP="00894FC8">
            <w:pPr>
              <w:spacing w:line="240" w:lineRule="auto"/>
              <w:jc w:val="center"/>
              <w:rPr>
                <w:rFonts w:ascii="Times New Roman" w:eastAsia="Times New Roman" w:hAnsi="Times New Roman" w:cs="Times New Roman"/>
                <w:color w:val="000000"/>
                <w:kern w:val="28"/>
                <w:sz w:val="20"/>
                <w:szCs w:val="20"/>
              </w:rPr>
            </w:pPr>
            <w:hyperlink r:id="rId6"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t>1</w:t>
            </w:r>
          </w:p>
        </w:tc>
        <w:tc>
          <w:tcPr>
            <w:tcW w:w="7380" w:type="dxa"/>
          </w:tcPr>
          <w:p w:rsidR="00397C90" w:rsidRPr="00E65219" w:rsidRDefault="00397C90" w:rsidP="00FB7189">
            <w:pPr>
              <w:spacing w:beforeLines="60" w:before="144" w:afterLines="60" w:after="144" w:line="240" w:lineRule="auto"/>
            </w:pPr>
            <w:r>
              <w:t xml:space="preserve">Call to Order &amp; </w:t>
            </w:r>
            <w:r w:rsidRPr="00E65219">
              <w:t>Welcome!</w:t>
            </w:r>
            <w:r>
              <w:t xml:space="preserve"> (Kate &amp; Di)</w:t>
            </w:r>
          </w:p>
        </w:tc>
        <w:tc>
          <w:tcPr>
            <w:tcW w:w="900" w:type="dxa"/>
          </w:tcPr>
          <w:p w:rsidR="00397C90" w:rsidRPr="00397C90" w:rsidRDefault="00397C90" w:rsidP="00894FC8">
            <w:pPr>
              <w:spacing w:beforeLines="60" w:before="144" w:afterLines="60" w:after="144" w:line="240" w:lineRule="auto"/>
              <w:jc w:val="center"/>
              <w:rPr>
                <w:sz w:val="20"/>
                <w:szCs w:val="20"/>
              </w:rPr>
            </w:pPr>
            <w:r w:rsidRPr="00397C90">
              <w:rPr>
                <w:sz w:val="20"/>
                <w:szCs w:val="20"/>
              </w:rPr>
              <w:t>5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2</w:t>
            </w:r>
          </w:p>
        </w:tc>
        <w:tc>
          <w:tcPr>
            <w:tcW w:w="7380" w:type="dxa"/>
          </w:tcPr>
          <w:p w:rsidR="00397C90" w:rsidRDefault="00397C90" w:rsidP="00FB7189">
            <w:pPr>
              <w:spacing w:beforeLines="60" w:before="144" w:afterLines="60" w:after="144" w:line="240" w:lineRule="auto"/>
            </w:pPr>
            <w:r>
              <w:t>Introductions  (All)</w:t>
            </w:r>
          </w:p>
          <w:p w:rsidR="00397C90" w:rsidRPr="00E65219" w:rsidRDefault="00397C90" w:rsidP="00FB7189">
            <w:pPr>
              <w:spacing w:beforeLines="60" w:before="144" w:afterLines="60" w:after="144" w:line="240" w:lineRule="auto"/>
            </w:pPr>
            <w:r>
              <w:t>Attendance:</w:t>
            </w:r>
            <w:r w:rsidR="00291BBE">
              <w:t xml:space="preserve"> Kate Pluta, Di Hoffman, Michelle Hart, Darrin Ekern, Eleonara Hicks, Zannie (Alexandra) Dallara, Gayle Richardson</w:t>
            </w:r>
            <w:r w:rsidR="008E6657">
              <w:t>, Helen Acosta, John Hart, Tim Capehart, Pam Davis, Reggie Bolton, Justin Flint, Mindy Wilmot, Faith Bradham, Nigie Shi, Ronnie Knabe, Brian Sivesind, Peter LeGrant, Ximena Da Silva Tavares, Marisa Marquez, Lawrence Salcedo, David Neville, Liz Rozell, Edie Nelson</w:t>
            </w:r>
          </w:p>
        </w:tc>
        <w:tc>
          <w:tcPr>
            <w:tcW w:w="900" w:type="dxa"/>
          </w:tcPr>
          <w:p w:rsidR="00397C90" w:rsidRPr="00397C90" w:rsidRDefault="00397C90" w:rsidP="00894FC8">
            <w:pPr>
              <w:spacing w:beforeLines="60" w:before="144" w:afterLines="60" w:after="144" w:line="240" w:lineRule="auto"/>
              <w:jc w:val="center"/>
              <w:rPr>
                <w:sz w:val="20"/>
                <w:szCs w:val="20"/>
              </w:rPr>
            </w:pPr>
            <w:r>
              <w:rPr>
                <w:sz w:val="20"/>
                <w:szCs w:val="20"/>
              </w:rPr>
              <w:t>15</w:t>
            </w:r>
            <w:r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3</w:t>
            </w:r>
          </w:p>
        </w:tc>
        <w:tc>
          <w:tcPr>
            <w:tcW w:w="7380" w:type="dxa"/>
          </w:tcPr>
          <w:p w:rsidR="00397C90" w:rsidRPr="00E65219" w:rsidRDefault="00397C90" w:rsidP="00FB7189">
            <w:pPr>
              <w:spacing w:beforeLines="60" w:before="144" w:afterLines="60" w:after="144" w:line="240" w:lineRule="auto"/>
            </w:pPr>
            <w:r w:rsidRPr="00E65219">
              <w:t>Today’s Note Taker?</w:t>
            </w:r>
            <w:r w:rsidR="005E1A2A">
              <w:t xml:space="preserve"> Helen Acosta</w:t>
            </w:r>
          </w:p>
        </w:tc>
        <w:tc>
          <w:tcPr>
            <w:tcW w:w="900" w:type="dxa"/>
          </w:tcPr>
          <w:p w:rsidR="00397C90" w:rsidRPr="00397C90" w:rsidRDefault="00397C90" w:rsidP="00894FC8">
            <w:pPr>
              <w:spacing w:beforeLines="60" w:before="144" w:afterLines="60" w:after="144" w:line="240" w:lineRule="auto"/>
              <w:jc w:val="center"/>
              <w:rPr>
                <w:sz w:val="20"/>
                <w:szCs w:val="20"/>
              </w:rPr>
            </w:pPr>
            <w:r>
              <w:rPr>
                <w:sz w:val="20"/>
                <w:szCs w:val="20"/>
              </w:rPr>
              <w:t>5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4</w:t>
            </w:r>
          </w:p>
        </w:tc>
        <w:tc>
          <w:tcPr>
            <w:tcW w:w="7380" w:type="dxa"/>
          </w:tcPr>
          <w:p w:rsidR="00397C90" w:rsidRPr="00E65219" w:rsidRDefault="00397C90" w:rsidP="00FB7189">
            <w:pPr>
              <w:spacing w:beforeLines="60" w:before="144" w:afterLines="60" w:after="144" w:line="240" w:lineRule="auto"/>
            </w:pPr>
            <w:r>
              <w:t>Treats List (Di)</w:t>
            </w:r>
          </w:p>
        </w:tc>
        <w:tc>
          <w:tcPr>
            <w:tcW w:w="900" w:type="dxa"/>
          </w:tcPr>
          <w:p w:rsidR="00397C90" w:rsidRPr="00397C90" w:rsidRDefault="00397C90" w:rsidP="00894FC8">
            <w:pPr>
              <w:spacing w:beforeLines="60" w:before="144" w:afterLines="60" w:after="144" w:line="240" w:lineRule="auto"/>
              <w:jc w:val="center"/>
              <w:rPr>
                <w:sz w:val="20"/>
                <w:szCs w:val="20"/>
              </w:rPr>
            </w:pPr>
            <w:r w:rsidRPr="00397C90">
              <w:rPr>
                <w:sz w:val="20"/>
                <w:szCs w:val="20"/>
              </w:rPr>
              <w:t>5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5</w:t>
            </w:r>
          </w:p>
        </w:tc>
        <w:tc>
          <w:tcPr>
            <w:tcW w:w="7380" w:type="dxa"/>
          </w:tcPr>
          <w:p w:rsidR="00397C90" w:rsidRPr="00E65219" w:rsidRDefault="00397C90" w:rsidP="00FB7189">
            <w:pPr>
              <w:spacing w:beforeLines="60" w:before="144" w:afterLines="60" w:after="144" w:line="240" w:lineRule="auto"/>
            </w:pPr>
            <w:r w:rsidRPr="00E65219">
              <w:t>Review</w:t>
            </w:r>
            <w:r>
              <w:t xml:space="preserve"> and approval of 5/24/16 retreat minutes</w:t>
            </w:r>
            <w:r w:rsidR="00845041">
              <w:t xml:space="preserve">  (skipped)</w:t>
            </w:r>
          </w:p>
        </w:tc>
        <w:tc>
          <w:tcPr>
            <w:tcW w:w="900" w:type="dxa"/>
          </w:tcPr>
          <w:p w:rsidR="00397C90" w:rsidRPr="00397C90" w:rsidRDefault="00397C90" w:rsidP="00894FC8">
            <w:pPr>
              <w:spacing w:beforeLines="60" w:before="144" w:afterLines="60" w:after="144" w:line="240" w:lineRule="auto"/>
              <w:jc w:val="center"/>
              <w:rPr>
                <w:sz w:val="20"/>
                <w:szCs w:val="20"/>
              </w:rPr>
            </w:pPr>
            <w:r w:rsidRPr="00397C90">
              <w:rPr>
                <w:sz w:val="20"/>
                <w:szCs w:val="20"/>
              </w:rPr>
              <w:t>5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6</w:t>
            </w:r>
          </w:p>
        </w:tc>
        <w:tc>
          <w:tcPr>
            <w:tcW w:w="7380" w:type="dxa"/>
          </w:tcPr>
          <w:p w:rsidR="005E1A2A" w:rsidRDefault="005E1A2A" w:rsidP="005E1A2A">
            <w:pPr>
              <w:spacing w:beforeLines="60" w:before="144" w:afterLines="60" w:after="144" w:line="240" w:lineRule="auto"/>
            </w:pPr>
            <w:r>
              <w:t>Review charge</w:t>
            </w:r>
          </w:p>
          <w:p w:rsidR="00404107" w:rsidRDefault="00404107" w:rsidP="00FB7189">
            <w:pPr>
              <w:spacing w:beforeLines="60" w:before="144" w:afterLines="60" w:after="144" w:line="240" w:lineRule="auto"/>
            </w:pPr>
            <w:r>
              <w:t>Kate discussed need to create methods to disaggregate data for disproportionate impact by SLO (WASC 2014)</w:t>
            </w:r>
          </w:p>
          <w:p w:rsidR="00404107" w:rsidRDefault="00404107" w:rsidP="00FB7189">
            <w:pPr>
              <w:spacing w:beforeLines="60" w:before="144" w:afterLines="60" w:after="144" w:line="240" w:lineRule="auto"/>
            </w:pPr>
            <w:r>
              <w:t xml:space="preserve">For elumen implementation we need all of our mappings in an excel spreadsheet by </w:t>
            </w:r>
            <w:r w:rsidRPr="00404107">
              <w:rPr>
                <w:b/>
                <w:color w:val="FF0000"/>
              </w:rPr>
              <w:t>SEPTEMBER 23</w:t>
            </w:r>
            <w:r>
              <w:t xml:space="preserve">. Edie is taking on this Herculean effort. Discussion about Google Drive, crowd sharing of work to expedite process, time crunch (Program Review, Mode As) makes sharing of workload improbable. </w:t>
            </w:r>
          </w:p>
          <w:p w:rsidR="00404107" w:rsidRDefault="00404107" w:rsidP="00FB7189">
            <w:pPr>
              <w:spacing w:beforeLines="60" w:before="144" w:afterLines="60" w:after="144" w:line="240" w:lineRule="auto"/>
            </w:pPr>
            <w:r>
              <w:t>For implementation we also need to provide an assessment workflow that is coordinated with curriculum workflow.</w:t>
            </w:r>
          </w:p>
          <w:p w:rsidR="00404107" w:rsidRDefault="00404107" w:rsidP="00FB7189">
            <w:pPr>
              <w:spacing w:beforeLines="60" w:before="144" w:afterLines="60" w:after="144" w:line="240" w:lineRule="auto"/>
            </w:pPr>
            <w:r>
              <w:t>Assessment recommendation from Action plan regarding pulling assessment plan to separate form for Program Review has been implemented for this year’s program reviews so that we can review the Assessment section of all program reviews this year.</w:t>
            </w:r>
          </w:p>
          <w:p w:rsidR="00397C90" w:rsidRDefault="00397C90" w:rsidP="00FB7189">
            <w:pPr>
              <w:spacing w:beforeLines="60" w:before="144" w:afterLines="60" w:after="144" w:line="240" w:lineRule="auto"/>
            </w:pPr>
            <w:r w:rsidRPr="00E65219">
              <w:t>Do we need to make any changes to charge?</w:t>
            </w:r>
          </w:p>
          <w:p w:rsidR="005E1A2A" w:rsidRDefault="005E1A2A" w:rsidP="00FB7189">
            <w:pPr>
              <w:spacing w:beforeLines="60" w:before="144" w:afterLines="60" w:after="144" w:line="240" w:lineRule="auto"/>
            </w:pPr>
            <w:r>
              <w:t xml:space="preserve">Will bring back this question to the next meeting. </w:t>
            </w:r>
          </w:p>
          <w:p w:rsidR="005E1A2A" w:rsidRDefault="005E1A2A" w:rsidP="005E1A2A">
            <w:pPr>
              <w:pStyle w:val="ListParagraph"/>
              <w:numPr>
                <w:ilvl w:val="0"/>
                <w:numId w:val="3"/>
              </w:numPr>
              <w:spacing w:beforeLines="60" w:before="144" w:afterLines="60" w:after="144" w:line="240" w:lineRule="auto"/>
            </w:pPr>
            <w:r>
              <w:t>Kate explained that the last revision (2014) was made to mirror curriculum committee charge so that all disciplines are now represented on Assessment committee.</w:t>
            </w:r>
          </w:p>
          <w:p w:rsidR="005E1A2A" w:rsidRPr="00E65219" w:rsidRDefault="005E1A2A" w:rsidP="005E1A2A">
            <w:pPr>
              <w:pStyle w:val="ListParagraph"/>
              <w:numPr>
                <w:ilvl w:val="0"/>
                <w:numId w:val="3"/>
              </w:numPr>
              <w:spacing w:beforeLines="60" w:before="144" w:afterLines="60" w:after="144" w:line="240" w:lineRule="auto"/>
            </w:pPr>
            <w:r>
              <w:t>Discussion of centering the charge more on improving student learning rather than mere compliance.</w:t>
            </w:r>
            <w:r w:rsidR="00845041">
              <w:t xml:space="preserve"> Also addition of supporting the college community through assessment training.</w:t>
            </w:r>
            <w:r>
              <w:t xml:space="preserve"> Helen and Brian S. volunteered to wordsmith first paragraph</w:t>
            </w:r>
            <w:r w:rsidR="00845041">
              <w:t xml:space="preserve">. </w:t>
            </w:r>
          </w:p>
          <w:p w:rsidR="00397C90" w:rsidRPr="00E65219" w:rsidRDefault="00397C90" w:rsidP="00FB7189">
            <w:pPr>
              <w:spacing w:beforeLines="60" w:before="144" w:afterLines="60" w:after="144" w:line="240" w:lineRule="auto"/>
            </w:pPr>
            <w:r w:rsidRPr="00E65219">
              <w:t>If so, we need to prepare Academic Senate change form to reflect p</w:t>
            </w:r>
            <w:r w:rsidR="00FB7189">
              <w:t>roposed changes</w:t>
            </w:r>
          </w:p>
        </w:tc>
        <w:tc>
          <w:tcPr>
            <w:tcW w:w="900" w:type="dxa"/>
          </w:tcPr>
          <w:p w:rsidR="00397C90" w:rsidRPr="00397C90" w:rsidRDefault="00397C90" w:rsidP="005E1A2A">
            <w:pPr>
              <w:spacing w:beforeLines="60" w:before="144" w:afterLines="60" w:after="144" w:line="240" w:lineRule="auto"/>
              <w:ind w:left="720"/>
              <w:jc w:val="center"/>
              <w:rPr>
                <w:sz w:val="20"/>
                <w:szCs w:val="20"/>
              </w:rPr>
            </w:pPr>
            <w:r w:rsidRPr="00397C90">
              <w:rPr>
                <w:sz w:val="20"/>
                <w:szCs w:val="20"/>
              </w:rPr>
              <w:t>10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7</w:t>
            </w:r>
          </w:p>
        </w:tc>
        <w:tc>
          <w:tcPr>
            <w:tcW w:w="7380" w:type="dxa"/>
          </w:tcPr>
          <w:p w:rsidR="00397C90" w:rsidRDefault="00397C90" w:rsidP="00FB7189">
            <w:pPr>
              <w:spacing w:beforeLines="60" w:before="144" w:afterLines="60" w:after="144" w:line="240" w:lineRule="auto"/>
            </w:pPr>
            <w:r w:rsidRPr="00E65219">
              <w:t>Examine Strat</w:t>
            </w:r>
            <w:r w:rsidR="00065399">
              <w:t xml:space="preserve">egic Directions </w:t>
            </w:r>
            <w:r>
              <w:t>Spring 2016 Report and plan for the year (Kate)</w:t>
            </w:r>
          </w:p>
          <w:p w:rsidR="00397C90" w:rsidRDefault="00065399" w:rsidP="00FB7189">
            <w:pPr>
              <w:spacing w:beforeLines="60" w:before="144" w:afterLines="60" w:after="144" w:line="240" w:lineRule="auto"/>
            </w:pPr>
            <w:r>
              <w:lastRenderedPageBreak/>
              <w:t xml:space="preserve">1.8, 1.8, 1.9, 4.1, 4.1, </w:t>
            </w:r>
            <w:r w:rsidR="00FB7189">
              <w:t>4.13, Other #1, Other #2</w:t>
            </w:r>
          </w:p>
          <w:p w:rsidR="00397C90" w:rsidRPr="00E65219" w:rsidRDefault="00580332" w:rsidP="00FB7189">
            <w:pPr>
              <w:spacing w:beforeLines="60" w:before="144" w:afterLines="60" w:after="144" w:line="240" w:lineRule="auto"/>
            </w:pPr>
            <w:r w:rsidRPr="00580332">
              <w:t>D</w:t>
            </w:r>
            <w:r w:rsidR="00397C90">
              <w:t>ue dates for fall and spring Stra</w:t>
            </w:r>
            <w:r w:rsidR="00065399">
              <w:t>tegic Directions Reports (Kate)</w:t>
            </w:r>
          </w:p>
        </w:tc>
        <w:tc>
          <w:tcPr>
            <w:tcW w:w="900" w:type="dxa"/>
          </w:tcPr>
          <w:p w:rsidR="00397C90" w:rsidRPr="00397C90" w:rsidRDefault="00397C90" w:rsidP="00894FC8">
            <w:pPr>
              <w:spacing w:beforeLines="60" w:before="144" w:afterLines="60" w:after="144" w:line="240" w:lineRule="auto"/>
              <w:jc w:val="center"/>
              <w:rPr>
                <w:sz w:val="20"/>
                <w:szCs w:val="20"/>
              </w:rPr>
            </w:pPr>
            <w:r>
              <w:rPr>
                <w:sz w:val="20"/>
                <w:szCs w:val="20"/>
              </w:rPr>
              <w:lastRenderedPageBreak/>
              <w:t>15</w:t>
            </w:r>
            <w:r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8</w:t>
            </w:r>
          </w:p>
        </w:tc>
        <w:tc>
          <w:tcPr>
            <w:tcW w:w="7380" w:type="dxa"/>
          </w:tcPr>
          <w:p w:rsidR="00397C90" w:rsidRDefault="00397C90" w:rsidP="00FB7189">
            <w:pPr>
              <w:spacing w:beforeLines="60" w:before="144" w:afterLines="60" w:after="144" w:line="240" w:lineRule="auto"/>
            </w:pPr>
            <w:r>
              <w:t>Training (Di)</w:t>
            </w:r>
            <w:r w:rsidR="00845041">
              <w:br/>
              <w:t>How to Write Student Learning Outcomes and Course Objectives draft and discussion</w:t>
            </w:r>
            <w:r w:rsidR="00DF31E4">
              <w:br/>
            </w:r>
            <w:r w:rsidR="00DF31E4">
              <w:br/>
              <w:t>Di</w:t>
            </w:r>
            <w:r w:rsidR="0031144D">
              <w:t xml:space="preserve"> presented a draft of a training aid, discussion:</w:t>
            </w:r>
          </w:p>
          <w:p w:rsidR="0031144D" w:rsidRDefault="0031144D" w:rsidP="0031144D">
            <w:pPr>
              <w:pStyle w:val="ListParagraph"/>
              <w:numPr>
                <w:ilvl w:val="0"/>
                <w:numId w:val="4"/>
              </w:numPr>
              <w:spacing w:beforeLines="60" w:before="144" w:afterLines="60" w:after="144" w:line="240" w:lineRule="auto"/>
            </w:pPr>
            <w:r>
              <w:t>SLOs vs Course Objectives</w:t>
            </w:r>
          </w:p>
          <w:p w:rsidR="0031144D" w:rsidRDefault="0031144D" w:rsidP="0031144D">
            <w:pPr>
              <w:pStyle w:val="ListParagraph"/>
              <w:numPr>
                <w:ilvl w:val="0"/>
                <w:numId w:val="4"/>
              </w:numPr>
              <w:spacing w:beforeLines="60" w:before="144" w:afterLines="60" w:after="144" w:line="240" w:lineRule="auto"/>
            </w:pPr>
            <w:r>
              <w:t>Necessity of understanding difference when dealing w/ C-ID courses (as they only use objectives...but many of the Transfer Model Curriculum, TMC, really have SLOs that are called Objectives).</w:t>
            </w:r>
          </w:p>
          <w:p w:rsidR="00291BBE" w:rsidRDefault="00291BBE" w:rsidP="00291BBE">
            <w:pPr>
              <w:spacing w:beforeLines="60" w:before="144" w:afterLines="60" w:after="144" w:line="240" w:lineRule="auto"/>
            </w:pPr>
            <w:r>
              <w:t>Discussion of Committee website and where we will house the 2015-2016 assessments. Discussed need for additional tab on committee website to meet this need.</w:t>
            </w:r>
          </w:p>
          <w:p w:rsidR="00397C90" w:rsidRDefault="00397C90" w:rsidP="00FB7189">
            <w:pPr>
              <w:spacing w:beforeLines="60" w:before="144" w:afterLines="60" w:after="144" w:line="240" w:lineRule="auto"/>
            </w:pPr>
            <w:r>
              <w:t>Process for course approval, where we fit in</w:t>
            </w:r>
          </w:p>
          <w:p w:rsidR="00397C90" w:rsidRPr="00E65219" w:rsidRDefault="00397C90" w:rsidP="00FB7189">
            <w:pPr>
              <w:spacing w:beforeLines="60" w:before="144" w:afterLines="60" w:after="144" w:line="240" w:lineRule="auto"/>
            </w:pPr>
            <w:r>
              <w:t>SLO, Course objectives worksheet</w:t>
            </w:r>
          </w:p>
        </w:tc>
        <w:tc>
          <w:tcPr>
            <w:tcW w:w="900" w:type="dxa"/>
          </w:tcPr>
          <w:p w:rsidR="00397C90" w:rsidRPr="00397C90" w:rsidRDefault="00397C90" w:rsidP="00894FC8">
            <w:pPr>
              <w:spacing w:beforeLines="60" w:before="144" w:afterLines="60" w:after="144" w:line="240" w:lineRule="auto"/>
              <w:jc w:val="center"/>
              <w:rPr>
                <w:sz w:val="20"/>
                <w:szCs w:val="20"/>
              </w:rPr>
            </w:pPr>
            <w:r w:rsidRPr="00397C90">
              <w:rPr>
                <w:sz w:val="20"/>
                <w:szCs w:val="20"/>
              </w:rPr>
              <w:t>20 min</w:t>
            </w: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t>9</w:t>
            </w:r>
          </w:p>
        </w:tc>
        <w:tc>
          <w:tcPr>
            <w:tcW w:w="7380" w:type="dxa"/>
          </w:tcPr>
          <w:p w:rsidR="00397C90" w:rsidRDefault="00397C90" w:rsidP="00FB7189">
            <w:pPr>
              <w:spacing w:beforeLines="60" w:before="144" w:afterLines="60" w:after="144" w:line="240" w:lineRule="auto"/>
            </w:pPr>
            <w:r>
              <w:t>Next Steps &amp; Timeline: (Di)</w:t>
            </w:r>
          </w:p>
          <w:p w:rsidR="00397C90" w:rsidRDefault="00397C90" w:rsidP="00FB7189">
            <w:pPr>
              <w:pStyle w:val="ListParagraph"/>
              <w:numPr>
                <w:ilvl w:val="0"/>
                <w:numId w:val="2"/>
              </w:numPr>
              <w:spacing w:beforeLines="60" w:before="144" w:afterLines="60" w:after="144" w:line="240" w:lineRule="auto"/>
            </w:pPr>
            <w:r>
              <w:t>Pair up and approve discipline SLO’s</w:t>
            </w:r>
          </w:p>
          <w:p w:rsidR="00397C90" w:rsidRDefault="00397C90" w:rsidP="00FB7189">
            <w:pPr>
              <w:pStyle w:val="ListParagraph"/>
              <w:numPr>
                <w:ilvl w:val="0"/>
                <w:numId w:val="2"/>
              </w:numPr>
              <w:spacing w:beforeLines="60" w:before="144" w:afterLines="60" w:after="144" w:line="240" w:lineRule="auto"/>
            </w:pPr>
            <w:r>
              <w:t>Develop BC Assessment Handbook</w:t>
            </w:r>
          </w:p>
          <w:p w:rsidR="00397C90" w:rsidRDefault="00397C90" w:rsidP="00FB7189">
            <w:pPr>
              <w:pStyle w:val="ListParagraph"/>
              <w:numPr>
                <w:ilvl w:val="0"/>
                <w:numId w:val="2"/>
              </w:numPr>
              <w:spacing w:beforeLines="60" w:before="144" w:afterLines="60" w:after="144" w:line="240" w:lineRule="auto"/>
            </w:pPr>
            <w:r>
              <w:t>Flex workshops on SLO’s development</w:t>
            </w:r>
            <w:r w:rsidR="00610060">
              <w:t>, Assessment</w:t>
            </w:r>
          </w:p>
          <w:p w:rsidR="00397C90" w:rsidRDefault="00397C90" w:rsidP="00FB7189">
            <w:pPr>
              <w:pStyle w:val="ListParagraph"/>
              <w:numPr>
                <w:ilvl w:val="0"/>
                <w:numId w:val="2"/>
              </w:numPr>
              <w:spacing w:beforeLines="60" w:before="144" w:afterLines="60" w:after="144" w:line="240" w:lineRule="auto"/>
            </w:pPr>
            <w:r>
              <w:t>? Flex workshops on highlighting best practice</w:t>
            </w:r>
          </w:p>
          <w:p w:rsidR="00397C90" w:rsidRDefault="00397C90" w:rsidP="00FB7189">
            <w:pPr>
              <w:pStyle w:val="ListParagraph"/>
              <w:numPr>
                <w:ilvl w:val="0"/>
                <w:numId w:val="2"/>
              </w:numPr>
              <w:spacing w:beforeLines="60" w:before="144" w:afterLines="60" w:after="144" w:line="240" w:lineRule="auto"/>
            </w:pPr>
            <w:r>
              <w:t>___________</w:t>
            </w:r>
          </w:p>
        </w:tc>
        <w:tc>
          <w:tcPr>
            <w:tcW w:w="900" w:type="dxa"/>
          </w:tcPr>
          <w:p w:rsidR="00397C90" w:rsidRPr="00397C90" w:rsidRDefault="00397C90" w:rsidP="00894FC8">
            <w:pPr>
              <w:spacing w:beforeLines="60" w:before="144" w:afterLines="60" w:after="144" w:line="240" w:lineRule="auto"/>
              <w:jc w:val="center"/>
              <w:rPr>
                <w:sz w:val="20"/>
                <w:szCs w:val="20"/>
              </w:rPr>
            </w:pPr>
            <w:r>
              <w:rPr>
                <w:sz w:val="20"/>
                <w:szCs w:val="20"/>
              </w:rPr>
              <w:t>10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9</w:t>
            </w:r>
          </w:p>
        </w:tc>
        <w:tc>
          <w:tcPr>
            <w:tcW w:w="7380" w:type="dxa"/>
          </w:tcPr>
          <w:p w:rsidR="00397C90" w:rsidRDefault="00397C90" w:rsidP="00FB7189">
            <w:pPr>
              <w:spacing w:beforeLines="60" w:before="144" w:afterLines="60" w:after="144" w:line="240" w:lineRule="auto"/>
            </w:pPr>
            <w:r>
              <w:t>Action Items for next meeting;</w:t>
            </w:r>
          </w:p>
          <w:p w:rsidR="00291BBE" w:rsidRDefault="008E6657" w:rsidP="00FB7189">
            <w:pPr>
              <w:pStyle w:val="ListParagraph"/>
              <w:numPr>
                <w:ilvl w:val="0"/>
                <w:numId w:val="1"/>
              </w:numPr>
              <w:spacing w:beforeLines="60" w:before="144" w:afterLines="60" w:after="144" w:line="240" w:lineRule="auto"/>
            </w:pPr>
            <w:r>
              <w:t>Workshop</w:t>
            </w:r>
            <w:r w:rsidR="00291BBE">
              <w:t xml:space="preserve"> proposed language revisions for committee charge</w:t>
            </w:r>
          </w:p>
          <w:p w:rsidR="00291BBE" w:rsidRDefault="00291BBE" w:rsidP="00FB7189">
            <w:pPr>
              <w:pStyle w:val="ListParagraph"/>
              <w:numPr>
                <w:ilvl w:val="0"/>
                <w:numId w:val="1"/>
              </w:numPr>
              <w:spacing w:beforeLines="60" w:before="144" w:afterLines="60" w:after="144" w:line="240" w:lineRule="auto"/>
            </w:pPr>
            <w:r>
              <w:t>Committee page SLO assessment tab revision (?)</w:t>
            </w:r>
          </w:p>
          <w:p w:rsidR="00397C90" w:rsidRDefault="00397C90" w:rsidP="00FB7189">
            <w:pPr>
              <w:pStyle w:val="ListParagraph"/>
              <w:numPr>
                <w:ilvl w:val="0"/>
                <w:numId w:val="1"/>
              </w:numPr>
              <w:spacing w:beforeLines="60" w:before="144" w:afterLines="60" w:after="144" w:line="240" w:lineRule="auto"/>
            </w:pPr>
            <w:r>
              <w:t>Review SLO, objective education sheet and make changes</w:t>
            </w:r>
          </w:p>
          <w:p w:rsidR="008E6657" w:rsidRDefault="008E6657" w:rsidP="00FB7189">
            <w:pPr>
              <w:pStyle w:val="ListParagraph"/>
              <w:numPr>
                <w:ilvl w:val="0"/>
                <w:numId w:val="1"/>
              </w:numPr>
              <w:spacing w:beforeLines="60" w:before="144" w:afterLines="60" w:after="144" w:line="240" w:lineRule="auto"/>
            </w:pPr>
            <w:r>
              <w:t>Assessment Workflow</w:t>
            </w:r>
          </w:p>
          <w:p w:rsidR="00397C90" w:rsidRPr="003D4E03" w:rsidRDefault="00397C90" w:rsidP="00FB7189">
            <w:pPr>
              <w:pStyle w:val="ListParagraph"/>
              <w:numPr>
                <w:ilvl w:val="0"/>
                <w:numId w:val="1"/>
              </w:numPr>
              <w:spacing w:beforeLines="60" w:before="144" w:afterLines="60" w:after="144" w:line="240" w:lineRule="auto"/>
            </w:pPr>
            <w:r>
              <w:t>Discuss course SLO status</w:t>
            </w:r>
            <w:r w:rsidR="000E56C4">
              <w:t xml:space="preserve"> (?)</w:t>
            </w:r>
          </w:p>
        </w:tc>
        <w:tc>
          <w:tcPr>
            <w:tcW w:w="900" w:type="dxa"/>
          </w:tcPr>
          <w:p w:rsidR="00397C90" w:rsidRPr="00397C90" w:rsidRDefault="00397C90"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Pr="00E65219" w:rsidRDefault="00397C90" w:rsidP="00FB7189">
            <w:pPr>
              <w:spacing w:beforeLines="60" w:before="144" w:afterLines="60" w:after="144" w:line="240" w:lineRule="auto"/>
            </w:pPr>
            <w:r>
              <w:t>Next Meeting: September 23</w:t>
            </w:r>
            <w:r w:rsidRPr="00397C90">
              <w:rPr>
                <w:vertAlign w:val="superscript"/>
              </w:rPr>
              <w:t>rd</w:t>
            </w:r>
            <w:r>
              <w:t>, 2016 from 1030-1200 in Fireside Room</w:t>
            </w:r>
          </w:p>
        </w:tc>
        <w:tc>
          <w:tcPr>
            <w:tcW w:w="900" w:type="dxa"/>
          </w:tcPr>
          <w:p w:rsidR="00397C90" w:rsidRPr="00397C90" w:rsidRDefault="00397C90" w:rsidP="00894FC8">
            <w:pPr>
              <w:spacing w:beforeLines="60" w:before="144" w:afterLines="60" w:after="144" w:line="240" w:lineRule="auto"/>
              <w:jc w:val="center"/>
              <w:rPr>
                <w:sz w:val="20"/>
                <w:szCs w:val="20"/>
              </w:rPr>
            </w:pPr>
          </w:p>
        </w:tc>
      </w:tr>
    </w:tbl>
    <w:p w:rsidR="00F43653" w:rsidRDefault="00F43653" w:rsidP="00894FC8">
      <w:pPr>
        <w:ind w:left="360"/>
      </w:pPr>
    </w:p>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altName w:val="Times New Roman"/>
    <w:panose1 w:val="02000504070300020003"/>
    <w:charset w:val="00"/>
    <w:family w:val="auto"/>
    <w:pitch w:val="variable"/>
    <w:sig w:usb0="A000006F" w:usb1="00000000" w:usb2="000008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8FF"/>
    <w:multiLevelType w:val="hybridMultilevel"/>
    <w:tmpl w:val="FFF2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E57015"/>
    <w:multiLevelType w:val="hybridMultilevel"/>
    <w:tmpl w:val="5F96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D9"/>
    <w:rsid w:val="00065399"/>
    <w:rsid w:val="000E56C4"/>
    <w:rsid w:val="000F7B6A"/>
    <w:rsid w:val="001F186B"/>
    <w:rsid w:val="00291BBE"/>
    <w:rsid w:val="0031144D"/>
    <w:rsid w:val="00397C90"/>
    <w:rsid w:val="003D4E03"/>
    <w:rsid w:val="00404107"/>
    <w:rsid w:val="004D6115"/>
    <w:rsid w:val="00580332"/>
    <w:rsid w:val="005E1A2A"/>
    <w:rsid w:val="00610060"/>
    <w:rsid w:val="00647BB3"/>
    <w:rsid w:val="00731ED9"/>
    <w:rsid w:val="00845041"/>
    <w:rsid w:val="00894FC8"/>
    <w:rsid w:val="008974E0"/>
    <w:rsid w:val="008E6657"/>
    <w:rsid w:val="009B01CE"/>
    <w:rsid w:val="00A66552"/>
    <w:rsid w:val="00CF1D8E"/>
    <w:rsid w:val="00DF31E4"/>
    <w:rsid w:val="00F43653"/>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ssess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cp:lastPrinted>2016-08-25T19:22:00Z</cp:lastPrinted>
  <dcterms:created xsi:type="dcterms:W3CDTF">2016-09-12T01:43:00Z</dcterms:created>
  <dcterms:modified xsi:type="dcterms:W3CDTF">2016-09-12T01:43:00Z</dcterms:modified>
</cp:coreProperties>
</file>