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BA" w:rsidRPr="00986981" w:rsidRDefault="00851A36" w:rsidP="005224BA">
      <w:pPr>
        <w:rPr>
          <w:rFonts w:ascii="Helvetica" w:hAnsi="Helvetica"/>
          <w:b/>
          <w:sz w:val="18"/>
        </w:rPr>
      </w:pPr>
      <w:bookmarkStart w:id="0" w:name="_GoBack"/>
      <w:bookmarkEnd w:id="0"/>
      <w:r w:rsidRPr="00986981">
        <w:rPr>
          <w:rFonts w:ascii="Helvetica" w:hAnsi="Helvetica"/>
          <w:b/>
        </w:rPr>
        <w:t>Assessment</w:t>
      </w:r>
      <w:r w:rsidR="006637A6" w:rsidRPr="00986981">
        <w:rPr>
          <w:rFonts w:ascii="Helvetica" w:hAnsi="Helvetica"/>
          <w:b/>
        </w:rPr>
        <w:t xml:space="preserve"> Glossary</w:t>
      </w:r>
      <w:r w:rsidR="00510BE7" w:rsidRPr="00986981">
        <w:rPr>
          <w:rFonts w:ascii="Helvetica" w:hAnsi="Helvetica"/>
          <w:b/>
        </w:rPr>
        <w:tab/>
      </w:r>
      <w:r w:rsidR="00510BE7" w:rsidRPr="00986981">
        <w:rPr>
          <w:rFonts w:ascii="Helvetica" w:hAnsi="Helvetica"/>
          <w:b/>
        </w:rPr>
        <w:tab/>
      </w:r>
      <w:r w:rsidR="00510BE7" w:rsidRPr="00986981">
        <w:rPr>
          <w:rFonts w:ascii="Helvetica" w:hAnsi="Helvetica"/>
          <w:b/>
        </w:rPr>
        <w:tab/>
      </w:r>
      <w:r w:rsidR="00510BE7" w:rsidRPr="00986981">
        <w:rPr>
          <w:rFonts w:ascii="Helvetica" w:hAnsi="Helvetica"/>
          <w:b/>
          <w:sz w:val="18"/>
        </w:rPr>
        <w:tab/>
      </w:r>
      <w:r w:rsidR="00510BE7" w:rsidRPr="00986981">
        <w:rPr>
          <w:rFonts w:ascii="Helvetica" w:hAnsi="Helvetica"/>
          <w:b/>
          <w:sz w:val="18"/>
        </w:rPr>
        <w:tab/>
      </w:r>
    </w:p>
    <w:p w:rsidR="005224BA" w:rsidRPr="00986981" w:rsidRDefault="005224BA" w:rsidP="005224BA">
      <w:pPr>
        <w:rPr>
          <w:rFonts w:ascii="Helvetica" w:eastAsia="Times New Roman" w:hAnsi="Helvetica" w:cs="Times New Roman"/>
          <w:b/>
          <w:color w:val="000000"/>
          <w:sz w:val="18"/>
        </w:rPr>
      </w:pPr>
      <w:r w:rsidRPr="00986981">
        <w:rPr>
          <w:rFonts w:ascii="Helvetica" w:eastAsia="Times New Roman" w:hAnsi="Helvetica" w:cs="Times New Roman"/>
          <w:b/>
          <w:color w:val="000000"/>
          <w:sz w:val="18"/>
          <w:szCs w:val="27"/>
        </w:rPr>
        <w:t>Administrative Unit Outcome</w:t>
      </w:r>
      <w:r w:rsidRPr="00986981">
        <w:rPr>
          <w:rFonts w:ascii="Helvetica" w:eastAsia="Times New Roman" w:hAnsi="Helvetica" w:cs="Times New Roman"/>
          <w:b/>
          <w:i/>
          <w:iCs/>
          <w:color w:val="000000"/>
          <w:sz w:val="18"/>
          <w:szCs w:val="27"/>
        </w:rPr>
        <w:t xml:space="preserve"> </w:t>
      </w:r>
      <w:r w:rsidRPr="00986981">
        <w:rPr>
          <w:rFonts w:ascii="Helvetica" w:eastAsia="Times New Roman" w:hAnsi="Helvetica" w:cs="Times New Roman"/>
          <w:b/>
          <w:bCs/>
          <w:color w:val="000000"/>
          <w:sz w:val="18"/>
        </w:rPr>
        <w:t xml:space="preserve">(AUO) </w:t>
      </w:r>
      <w:r w:rsidRPr="00986981">
        <w:rPr>
          <w:rFonts w:ascii="Helvetica" w:eastAsia="Times New Roman" w:hAnsi="Helvetica" w:cs="Times New Roman"/>
          <w:b/>
          <w:color w:val="000000"/>
          <w:sz w:val="18"/>
        </w:rPr>
        <w:t xml:space="preserve">  </w:t>
      </w:r>
    </w:p>
    <w:p w:rsidR="005224BA" w:rsidRPr="00986981" w:rsidRDefault="005224BA" w:rsidP="005224BA">
      <w:pPr>
        <w:rPr>
          <w:rFonts w:ascii="Helvetica" w:eastAsia="Times New Roman" w:hAnsi="Helvetica" w:cs="Times New Roman"/>
          <w:i/>
          <w:iCs/>
          <w:color w:val="000000"/>
          <w:sz w:val="18"/>
        </w:rPr>
      </w:pPr>
      <w:r w:rsidRPr="00986981">
        <w:rPr>
          <w:rFonts w:ascii="Helvetica" w:eastAsia="Times New Roman" w:hAnsi="Helvetica" w:cs="Times New Roman"/>
          <w:color w:val="000000"/>
          <w:sz w:val="18"/>
        </w:rPr>
        <w:t xml:space="preserve">Administrative Unit Outcomes are statements of the ability or learning outcome of a the client or student after receipt of the services, the clients’ or students’ satisfaction following receipt of service, or  the volume or efficiency of the processes conducted by the Unit. </w:t>
      </w:r>
    </w:p>
    <w:p w:rsidR="005224BA" w:rsidRPr="00986981" w:rsidRDefault="00986981" w:rsidP="005224BA">
      <w:pPr>
        <w:rPr>
          <w:rFonts w:ascii="Helvetica" w:hAnsi="Helvetica" w:cs="Arial"/>
          <w:i/>
          <w:color w:val="2F2F2F"/>
          <w:sz w:val="16"/>
          <w:szCs w:val="19"/>
        </w:rPr>
      </w:pPr>
      <w:r>
        <w:rPr>
          <w:rFonts w:ascii="Helvetica" w:eastAsia="Times New Roman" w:hAnsi="Helvetica" w:cs="Times New Roman"/>
          <w:i/>
          <w:iCs/>
          <w:color w:val="000000"/>
          <w:sz w:val="16"/>
        </w:rPr>
        <w:t xml:space="preserve">- </w:t>
      </w:r>
      <w:r w:rsidR="005224BA" w:rsidRPr="00986981">
        <w:rPr>
          <w:rFonts w:ascii="Helvetica" w:eastAsia="Times New Roman" w:hAnsi="Helvetica" w:cs="Times New Roman"/>
          <w:i/>
          <w:iCs/>
          <w:color w:val="000000"/>
          <w:sz w:val="16"/>
        </w:rPr>
        <w:t>James Nichols</w:t>
      </w:r>
    </w:p>
    <w:p w:rsidR="005224BA" w:rsidRPr="00986981" w:rsidRDefault="005224BA" w:rsidP="005224BA">
      <w:pPr>
        <w:rPr>
          <w:rFonts w:ascii="Helvetica" w:eastAsia="Times New Roman" w:hAnsi="Helvetica" w:cs="Times New Roman"/>
          <w:b/>
          <w:color w:val="000000"/>
          <w:sz w:val="18"/>
          <w:szCs w:val="27"/>
        </w:rPr>
      </w:pPr>
    </w:p>
    <w:p w:rsidR="005224BA" w:rsidRPr="00986981" w:rsidRDefault="005224BA" w:rsidP="005224BA">
      <w:pPr>
        <w:rPr>
          <w:rFonts w:ascii="Helvetica" w:eastAsia="Times New Roman" w:hAnsi="Helvetica" w:cs="Times New Roman"/>
          <w:b/>
          <w:color w:val="000000"/>
          <w:sz w:val="18"/>
          <w:szCs w:val="27"/>
        </w:rPr>
      </w:pPr>
      <w:r w:rsidRPr="00986981">
        <w:rPr>
          <w:rFonts w:ascii="Helvetica" w:eastAsia="Times New Roman" w:hAnsi="Helvetica" w:cs="Times New Roman"/>
          <w:b/>
          <w:color w:val="000000"/>
          <w:sz w:val="18"/>
          <w:szCs w:val="27"/>
        </w:rPr>
        <w:t>Assessment</w:t>
      </w:r>
    </w:p>
    <w:p w:rsidR="005224BA" w:rsidRPr="00986981" w:rsidRDefault="005224BA" w:rsidP="005224BA">
      <w:pPr>
        <w:rPr>
          <w:rFonts w:ascii="Helvetica" w:eastAsia="Times New Roman" w:hAnsi="Helvetica" w:cs="Times New Roman"/>
          <w:i/>
          <w:iCs/>
          <w:color w:val="000000"/>
          <w:sz w:val="18"/>
          <w:szCs w:val="15"/>
        </w:rPr>
      </w:pPr>
      <w:r w:rsidRPr="00986981">
        <w:rPr>
          <w:rFonts w:ascii="Helvetica" w:eastAsia="Times New Roman" w:hAnsi="Helvetica" w:cs="Times New Roman"/>
          <w:color w:val="000000"/>
          <w:sz w:val="18"/>
        </w:rPr>
        <w:t>Assessment requires making expectations and standards for quality explicit and public; systematically gathering evidence on how well performance matches those expectations and standards; analyzing and interpreting the evidence; and using resulting information to document, explain, and improve performance. Assessment is a means to focus our collective attention, examine our assumptions, and create a shared culture dedicated to continuously improve the quality of higher education. </w:t>
      </w:r>
      <w:r w:rsidRPr="00986981">
        <w:rPr>
          <w:rFonts w:ascii="Helvetica" w:eastAsia="Times New Roman" w:hAnsi="Helvetica" w:cs="Times New Roman"/>
          <w:i/>
          <w:iCs/>
          <w:color w:val="000000"/>
          <w:sz w:val="18"/>
          <w:szCs w:val="15"/>
        </w:rPr>
        <w:t xml:space="preserve"> </w:t>
      </w:r>
    </w:p>
    <w:p w:rsidR="005224BA" w:rsidRPr="00986981" w:rsidRDefault="00986981" w:rsidP="005224BA">
      <w:pPr>
        <w:rPr>
          <w:rFonts w:ascii="Helvetica" w:hAnsi="Helvetica" w:cs="Arial"/>
          <w:i/>
          <w:color w:val="2F2F2F"/>
          <w:sz w:val="16"/>
          <w:szCs w:val="19"/>
        </w:rPr>
      </w:pPr>
      <w:r>
        <w:rPr>
          <w:rFonts w:ascii="Helvetica" w:eastAsia="Times New Roman" w:hAnsi="Helvetica" w:cs="Times New Roman"/>
          <w:i/>
          <w:iCs/>
          <w:color w:val="000000"/>
          <w:sz w:val="16"/>
          <w:szCs w:val="15"/>
        </w:rPr>
        <w:t xml:space="preserve">- </w:t>
      </w:r>
      <w:r w:rsidR="005224BA" w:rsidRPr="00986981">
        <w:rPr>
          <w:rFonts w:ascii="Helvetica" w:eastAsia="Times New Roman" w:hAnsi="Helvetica" w:cs="Times New Roman"/>
          <w:i/>
          <w:iCs/>
          <w:color w:val="000000"/>
          <w:sz w:val="16"/>
          <w:szCs w:val="15"/>
        </w:rPr>
        <w:t>Thomas Angelo</w:t>
      </w:r>
    </w:p>
    <w:p w:rsidR="005224BA" w:rsidRPr="00986981" w:rsidRDefault="005224BA" w:rsidP="00851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b/>
          <w:bCs/>
          <w:color w:val="262D50"/>
          <w:sz w:val="18"/>
          <w:szCs w:val="28"/>
        </w:rPr>
      </w:pPr>
    </w:p>
    <w:p w:rsidR="005224BA" w:rsidRPr="00986981" w:rsidRDefault="005224BA" w:rsidP="005224BA">
      <w:pPr>
        <w:rPr>
          <w:rFonts w:ascii="Helvetica" w:eastAsia="Times New Roman" w:hAnsi="Helvetica" w:cs="Times New Roman"/>
          <w:b/>
          <w:color w:val="000000"/>
          <w:sz w:val="18"/>
          <w:szCs w:val="27"/>
        </w:rPr>
      </w:pPr>
      <w:r w:rsidRPr="00986981">
        <w:rPr>
          <w:rFonts w:ascii="Helvetica" w:eastAsia="Times New Roman" w:hAnsi="Helvetica" w:cs="Times New Roman"/>
          <w:b/>
          <w:color w:val="000000"/>
          <w:sz w:val="18"/>
          <w:szCs w:val="27"/>
        </w:rPr>
        <w:t>Dialogue</w:t>
      </w:r>
    </w:p>
    <w:p w:rsidR="005224BA" w:rsidRPr="00986981" w:rsidRDefault="005224BA" w:rsidP="005224BA">
      <w:pPr>
        <w:rPr>
          <w:rFonts w:ascii="Helvetica" w:eastAsia="Times New Roman" w:hAnsi="Helvetica" w:cs="Times New Roman"/>
          <w:color w:val="000000"/>
          <w:sz w:val="18"/>
        </w:rPr>
      </w:pPr>
      <w:r w:rsidRPr="00986981">
        <w:rPr>
          <w:rFonts w:ascii="Helvetica" w:eastAsia="Times New Roman" w:hAnsi="Helvetica" w:cs="Times New Roman"/>
          <w:color w:val="000000"/>
          <w:sz w:val="18"/>
        </w:rPr>
        <w:t>Self-reflective exchanges engaged in by the college community, characterized by a free exchange of ideas without the purpose of defending or deciding on a course of action.</w:t>
      </w:r>
    </w:p>
    <w:p w:rsidR="005224BA" w:rsidRPr="00986981" w:rsidRDefault="00986981" w:rsidP="005224BA">
      <w:pPr>
        <w:rPr>
          <w:rFonts w:ascii="Helvetica" w:hAnsi="Helvetica" w:cs="Arial"/>
          <w:i/>
          <w:color w:val="2F2F2F"/>
          <w:sz w:val="16"/>
          <w:szCs w:val="19"/>
        </w:rPr>
      </w:pPr>
      <w:r>
        <w:rPr>
          <w:rFonts w:ascii="Helvetica" w:eastAsia="Times New Roman" w:hAnsi="Helvetica" w:cs="Times New Roman"/>
          <w:color w:val="000000"/>
          <w:sz w:val="18"/>
        </w:rPr>
        <w:t xml:space="preserve">- </w:t>
      </w:r>
      <w:r w:rsidR="005224BA" w:rsidRPr="00986981">
        <w:rPr>
          <w:rFonts w:ascii="Helvetica" w:eastAsia="Times New Roman" w:hAnsi="Helvetica" w:cs="Times New Roman"/>
          <w:i/>
          <w:iCs/>
          <w:color w:val="000000"/>
          <w:sz w:val="16"/>
          <w:szCs w:val="15"/>
        </w:rPr>
        <w:t>ACCJC Standards Glossary</w:t>
      </w:r>
    </w:p>
    <w:p w:rsidR="005224BA" w:rsidRPr="00986981" w:rsidRDefault="005224BA" w:rsidP="00851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b/>
          <w:bCs/>
          <w:color w:val="262D50"/>
          <w:sz w:val="18"/>
          <w:szCs w:val="28"/>
        </w:rPr>
      </w:pPr>
    </w:p>
    <w:p w:rsidR="005224BA" w:rsidRPr="00986981" w:rsidRDefault="005224BA" w:rsidP="005224BA">
      <w:pPr>
        <w:rPr>
          <w:rFonts w:ascii="Helvetica" w:eastAsia="Times New Roman" w:hAnsi="Helvetica" w:cs="Times New Roman"/>
          <w:b/>
          <w:color w:val="000000"/>
          <w:sz w:val="18"/>
          <w:szCs w:val="27"/>
        </w:rPr>
      </w:pPr>
      <w:r w:rsidRPr="00986981">
        <w:rPr>
          <w:rFonts w:ascii="Helvetica" w:eastAsia="Times New Roman" w:hAnsi="Helvetica" w:cs="Times New Roman"/>
          <w:b/>
          <w:color w:val="000000"/>
          <w:sz w:val="18"/>
          <w:szCs w:val="27"/>
        </w:rPr>
        <w:t>Norm</w:t>
      </w:r>
    </w:p>
    <w:p w:rsidR="005224BA" w:rsidRPr="00986981" w:rsidRDefault="005224BA" w:rsidP="005224BA">
      <w:pPr>
        <w:rPr>
          <w:rFonts w:ascii="Helvetica" w:eastAsia="Times New Roman" w:hAnsi="Helvetica" w:cs="Times New Roman"/>
          <w:color w:val="000000"/>
          <w:sz w:val="18"/>
        </w:rPr>
      </w:pPr>
      <w:r w:rsidRPr="00986981">
        <w:rPr>
          <w:rFonts w:ascii="Helvetica" w:eastAsia="Times New Roman" w:hAnsi="Helvetica" w:cs="Times New Roman"/>
          <w:color w:val="000000"/>
          <w:sz w:val="18"/>
        </w:rPr>
        <w:t>To norm is to collaboratively and collectively accept standards and expectations for student learning outcomes.</w:t>
      </w:r>
    </w:p>
    <w:p w:rsidR="005224BA" w:rsidRPr="00986981" w:rsidRDefault="00986981" w:rsidP="005224BA">
      <w:pPr>
        <w:rPr>
          <w:rFonts w:ascii="Helvetica" w:hAnsi="Helvetica" w:cs="Arial"/>
          <w:i/>
          <w:color w:val="2F2F2F"/>
          <w:sz w:val="16"/>
          <w:szCs w:val="19"/>
        </w:rPr>
      </w:pPr>
      <w:r>
        <w:rPr>
          <w:rFonts w:ascii="Helvetica" w:eastAsia="Times New Roman" w:hAnsi="Helvetica" w:cs="Times New Roman"/>
          <w:color w:val="000000"/>
          <w:sz w:val="16"/>
        </w:rPr>
        <w:t xml:space="preserve">- </w:t>
      </w:r>
      <w:r w:rsidR="005224BA" w:rsidRPr="00986981">
        <w:rPr>
          <w:rFonts w:ascii="Helvetica" w:eastAsia="Times New Roman" w:hAnsi="Helvetica" w:cs="Times New Roman"/>
          <w:i/>
          <w:iCs/>
          <w:color w:val="000000"/>
          <w:sz w:val="16"/>
          <w:szCs w:val="15"/>
        </w:rPr>
        <w:t>Peggy Maki</w:t>
      </w:r>
    </w:p>
    <w:p w:rsidR="005224BA" w:rsidRPr="00986981" w:rsidRDefault="005224BA" w:rsidP="00851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b/>
          <w:bCs/>
          <w:color w:val="262D50"/>
          <w:sz w:val="18"/>
          <w:szCs w:val="28"/>
        </w:rPr>
      </w:pPr>
    </w:p>
    <w:p w:rsidR="002A0FA6" w:rsidRDefault="00851A36" w:rsidP="002A0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b/>
          <w:bCs/>
          <w:color w:val="262D50"/>
          <w:sz w:val="18"/>
          <w:szCs w:val="28"/>
        </w:rPr>
      </w:pPr>
      <w:r w:rsidRPr="00986981">
        <w:rPr>
          <w:rFonts w:ascii="Helvetica" w:hAnsi="Helvetica" w:cs="Arial"/>
          <w:b/>
          <w:bCs/>
          <w:color w:val="262D50"/>
          <w:sz w:val="18"/>
          <w:szCs w:val="28"/>
        </w:rPr>
        <w:t>Program Definition</w:t>
      </w:r>
    </w:p>
    <w:p w:rsidR="002A0FA6" w:rsidRPr="002A0FA6" w:rsidRDefault="002A0FA6" w:rsidP="002A0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b/>
          <w:bCs/>
          <w:color w:val="262D50"/>
          <w:sz w:val="18"/>
          <w:szCs w:val="28"/>
        </w:rPr>
      </w:pPr>
      <w:r w:rsidRPr="002A0FA6">
        <w:rPr>
          <w:rFonts w:ascii="Helvetica" w:hAnsi="Helvetica"/>
          <w:sz w:val="18"/>
        </w:rPr>
        <w:t>An  educational program is defined in  Title 5, section 55000(g), as "an organized sequence of courses leading to a defined objective, a degree, a certificate, a diploma, a</w:t>
      </w:r>
      <w:r>
        <w:rPr>
          <w:rFonts w:ascii="Helvetica" w:hAnsi="Helvetica"/>
          <w:sz w:val="18"/>
        </w:rPr>
        <w:t xml:space="preserve"> </w:t>
      </w:r>
      <w:r w:rsidRPr="002A0FA6">
        <w:rPr>
          <w:rFonts w:ascii="Helvetica" w:hAnsi="Helvetica"/>
          <w:sz w:val="18"/>
        </w:rPr>
        <w:t>license, or transfer to another institution of higher education."  In practice, however, the Chancellor’s Office approves only associate degrees and those credit certificates that community colleges wish to award to students and which will be listed on transcripts. Respectively, all noncredit programs require Chancellor’s Office approval.</w:t>
      </w:r>
    </w:p>
    <w:p w:rsidR="006637A6" w:rsidRPr="002A0FA6" w:rsidRDefault="00851A36" w:rsidP="006637A6">
      <w:pPr>
        <w:rPr>
          <w:rFonts w:ascii="Helvetica" w:hAnsi="Helvetica" w:cs="Arial"/>
          <w:color w:val="2F2F2F"/>
          <w:sz w:val="18"/>
          <w:szCs w:val="19"/>
        </w:rPr>
      </w:pPr>
      <w:r w:rsidRPr="00986981">
        <w:rPr>
          <w:rFonts w:ascii="Helvetica" w:hAnsi="Helvetica" w:cs="Arial"/>
          <w:color w:val="2F2F2F"/>
          <w:sz w:val="18"/>
          <w:szCs w:val="19"/>
        </w:rPr>
        <w:t xml:space="preserve"> </w:t>
      </w:r>
      <w:r w:rsidR="00986981">
        <w:rPr>
          <w:rFonts w:ascii="Helvetica" w:hAnsi="Helvetica" w:cs="Arial"/>
          <w:i/>
          <w:color w:val="2F2F2F"/>
          <w:sz w:val="18"/>
          <w:szCs w:val="19"/>
        </w:rPr>
        <w:t xml:space="preserve">- </w:t>
      </w:r>
      <w:r w:rsidRPr="00986981">
        <w:rPr>
          <w:rFonts w:ascii="Helvetica" w:hAnsi="Helvetica" w:cs="Arial"/>
          <w:i/>
          <w:color w:val="2F2F2F"/>
          <w:sz w:val="16"/>
          <w:szCs w:val="19"/>
        </w:rPr>
        <w:t>From the California Community College Chancellor's Office Program and Course Approval Handbook, adopted by the Bakersfield College Academic Senate on 2-27-2013</w:t>
      </w:r>
    </w:p>
    <w:p w:rsidR="006637A6" w:rsidRPr="00986981" w:rsidRDefault="006637A6" w:rsidP="006637A6">
      <w:pPr>
        <w:rPr>
          <w:rFonts w:ascii="Helvetica" w:hAnsi="Helvetica" w:cs="Arial"/>
          <w:i/>
          <w:color w:val="2F2F2F"/>
          <w:sz w:val="18"/>
          <w:szCs w:val="19"/>
        </w:rPr>
      </w:pPr>
    </w:p>
    <w:p w:rsidR="006637A6" w:rsidRPr="00986981" w:rsidRDefault="006637A6" w:rsidP="006637A6">
      <w:pPr>
        <w:rPr>
          <w:rFonts w:ascii="Helvetica" w:eastAsia="Times New Roman" w:hAnsi="Helvetica" w:cs="Times New Roman"/>
          <w:b/>
          <w:bCs/>
          <w:color w:val="000000"/>
          <w:sz w:val="18"/>
        </w:rPr>
      </w:pPr>
      <w:r w:rsidRPr="00986981">
        <w:rPr>
          <w:rFonts w:ascii="Helvetica" w:eastAsia="Times New Roman" w:hAnsi="Helvetica" w:cs="Times New Roman"/>
          <w:b/>
          <w:color w:val="000000"/>
          <w:sz w:val="18"/>
          <w:szCs w:val="27"/>
        </w:rPr>
        <w:t>Student Learning Outcomes</w:t>
      </w:r>
      <w:r w:rsidRPr="00986981">
        <w:rPr>
          <w:rFonts w:ascii="Helvetica" w:eastAsia="Times New Roman" w:hAnsi="Helvetica" w:cs="Times New Roman"/>
          <w:b/>
          <w:color w:val="000000"/>
          <w:sz w:val="18"/>
        </w:rPr>
        <w:t xml:space="preserve"> </w:t>
      </w:r>
      <w:r w:rsidRPr="00986981">
        <w:rPr>
          <w:rFonts w:ascii="Helvetica" w:eastAsia="Times New Roman" w:hAnsi="Helvetica" w:cs="Times New Roman"/>
          <w:b/>
          <w:bCs/>
          <w:color w:val="000000"/>
          <w:sz w:val="18"/>
        </w:rPr>
        <w:t>(SLO)</w:t>
      </w:r>
    </w:p>
    <w:p w:rsidR="006637A6" w:rsidRPr="00986981" w:rsidRDefault="006637A6" w:rsidP="006637A6">
      <w:pPr>
        <w:rPr>
          <w:rFonts w:ascii="Helvetica" w:eastAsia="Times New Roman" w:hAnsi="Helvetica" w:cs="Times New Roman"/>
          <w:i/>
          <w:iCs/>
          <w:color w:val="000000"/>
          <w:sz w:val="18"/>
        </w:rPr>
      </w:pPr>
      <w:r w:rsidRPr="00986981">
        <w:rPr>
          <w:rFonts w:ascii="Helvetica" w:eastAsia="Times New Roman" w:hAnsi="Helvetica" w:cs="Times New Roman"/>
          <w:color w:val="000000"/>
          <w:sz w:val="18"/>
        </w:rPr>
        <w:t>Student learning outcomes refer to overarching specific observable characteristics developed by local faculty that allow them to determine or demonstrate evidence that learning has occurred as a result of a specific course, program, activity, or process.</w:t>
      </w:r>
    </w:p>
    <w:p w:rsidR="005D7E86" w:rsidRPr="00F90902" w:rsidRDefault="00986981" w:rsidP="00F90902">
      <w:pPr>
        <w:rPr>
          <w:rFonts w:ascii="Helvetica" w:eastAsia="Times New Roman" w:hAnsi="Helvetica" w:cs="Times New Roman"/>
          <w:i/>
          <w:iCs/>
          <w:color w:val="000000"/>
          <w:sz w:val="16"/>
          <w:szCs w:val="15"/>
        </w:rPr>
      </w:pPr>
      <w:r>
        <w:rPr>
          <w:rFonts w:ascii="Helvetica" w:eastAsia="Times New Roman" w:hAnsi="Helvetica" w:cs="Times New Roman"/>
          <w:i/>
          <w:iCs/>
          <w:color w:val="000000"/>
          <w:sz w:val="18"/>
        </w:rPr>
        <w:t xml:space="preserve">- </w:t>
      </w:r>
      <w:r w:rsidR="006637A6" w:rsidRPr="00986981">
        <w:rPr>
          <w:rFonts w:ascii="Helvetica" w:eastAsia="Times New Roman" w:hAnsi="Helvetica" w:cs="Times New Roman"/>
          <w:i/>
          <w:iCs/>
          <w:color w:val="000000"/>
          <w:sz w:val="16"/>
          <w:szCs w:val="15"/>
        </w:rPr>
        <w:t>California Academic Senate</w:t>
      </w:r>
      <w:r w:rsidR="00F90902">
        <w:rPr>
          <w:rFonts w:ascii="Helvetica" w:hAnsi="Helvetica" w:cs="Arial"/>
          <w:i/>
          <w:color w:val="2F2F2F"/>
          <w:sz w:val="20"/>
          <w:szCs w:val="19"/>
        </w:rPr>
        <w:br w:type="column"/>
      </w:r>
      <w:r w:rsidR="00E72CDA">
        <w:rPr>
          <w:rFonts w:ascii="Helvetica" w:eastAsia="Times New Roman" w:hAnsi="Helvetica" w:cs="Times New Roman"/>
          <w:b/>
          <w:bCs/>
          <w:color w:val="000000"/>
          <w:kern w:val="36"/>
          <w:szCs w:val="27"/>
        </w:rPr>
        <w:lastRenderedPageBreak/>
        <w:t>Goals, Objectives, and </w:t>
      </w:r>
      <w:r w:rsidR="005D7E86" w:rsidRPr="005D7E86">
        <w:rPr>
          <w:rFonts w:ascii="Helvetica" w:eastAsia="Times New Roman" w:hAnsi="Helvetica" w:cs="Times New Roman"/>
          <w:b/>
          <w:bCs/>
          <w:color w:val="000000"/>
          <w:kern w:val="36"/>
          <w:szCs w:val="27"/>
        </w:rPr>
        <w:t>Outcomes</w:t>
      </w:r>
    </w:p>
    <w:p w:rsidR="005D7E86" w:rsidRPr="005E3FF7" w:rsidRDefault="005D7E86" w:rsidP="005D7E86">
      <w:pPr>
        <w:spacing w:before="100" w:beforeAutospacing="1" w:after="100" w:afterAutospacing="1"/>
        <w:ind w:right="720"/>
        <w:outlineLvl w:val="0"/>
        <w:rPr>
          <w:rFonts w:ascii="Helvetica" w:eastAsia="Times New Roman" w:hAnsi="Helvetica" w:cs="Times New Roman"/>
          <w:color w:val="000000"/>
          <w:sz w:val="18"/>
          <w:szCs w:val="27"/>
        </w:rPr>
      </w:pPr>
      <w:r w:rsidRPr="005E3FF7">
        <w:rPr>
          <w:rFonts w:ascii="Helvetica" w:eastAsia="Times New Roman" w:hAnsi="Helvetica" w:cs="Times New Roman"/>
          <w:b/>
          <w:color w:val="000000"/>
          <w:sz w:val="18"/>
          <w:szCs w:val="27"/>
        </w:rPr>
        <w:t>Goals</w:t>
      </w:r>
      <w:r w:rsidR="005E3FF7">
        <w:rPr>
          <w:rFonts w:ascii="Helvetica" w:eastAsia="Times New Roman" w:hAnsi="Helvetica" w:cs="Times New Roman"/>
          <w:color w:val="000000"/>
          <w:sz w:val="18"/>
          <w:szCs w:val="27"/>
        </w:rPr>
        <w:br/>
      </w:r>
      <w:r w:rsidRPr="005D7E86">
        <w:rPr>
          <w:rFonts w:ascii="Helvetica" w:eastAsia="Times New Roman" w:hAnsi="Helvetica" w:cs="Times New Roman"/>
          <w:color w:val="000000"/>
          <w:sz w:val="18"/>
        </w:rPr>
        <w:t>The overall target for the course or program.  A goal is where you want to go eventually, but is not necessarily measurable.</w:t>
      </w:r>
    </w:p>
    <w:p w:rsidR="005D7E86" w:rsidRPr="005D7E86" w:rsidRDefault="005E3FF7" w:rsidP="005D7E86">
      <w:pPr>
        <w:spacing w:before="100" w:beforeAutospacing="1" w:after="100" w:afterAutospacing="1"/>
        <w:ind w:right="720"/>
        <w:outlineLvl w:val="0"/>
        <w:rPr>
          <w:rFonts w:ascii="Helvetica" w:eastAsia="Times New Roman" w:hAnsi="Helvetica" w:cs="Times New Roman"/>
          <w:b/>
          <w:bCs/>
          <w:color w:val="000000"/>
          <w:kern w:val="36"/>
          <w:sz w:val="18"/>
          <w:szCs w:val="48"/>
        </w:rPr>
      </w:pPr>
      <w:r w:rsidRPr="005E3FF7">
        <w:rPr>
          <w:rFonts w:ascii="Helvetica" w:eastAsia="Times New Roman" w:hAnsi="Helvetica" w:cs="Times New Roman"/>
          <w:b/>
          <w:color w:val="000000"/>
          <w:sz w:val="18"/>
          <w:szCs w:val="27"/>
        </w:rPr>
        <w:t>Outcomes</w:t>
      </w:r>
      <w:r>
        <w:rPr>
          <w:rFonts w:ascii="Helvetica" w:eastAsia="Times New Roman" w:hAnsi="Helvetica" w:cs="Times New Roman"/>
          <w:color w:val="000000"/>
          <w:sz w:val="18"/>
          <w:szCs w:val="27"/>
        </w:rPr>
        <w:br/>
      </w:r>
      <w:r w:rsidR="005D7E86" w:rsidRPr="005D7E86">
        <w:rPr>
          <w:rFonts w:ascii="Helvetica" w:eastAsia="Times New Roman" w:hAnsi="Helvetica" w:cs="Times New Roman"/>
          <w:color w:val="000000"/>
          <w:sz w:val="18"/>
        </w:rPr>
        <w:t>The overarching product for the course that represents higher level thinking skills and can be observed</w:t>
      </w:r>
      <w:r>
        <w:rPr>
          <w:rFonts w:ascii="Helvetica" w:eastAsia="Times New Roman" w:hAnsi="Helvetica" w:cs="Times New Roman"/>
          <w:color w:val="000000"/>
          <w:sz w:val="18"/>
        </w:rPr>
        <w:t xml:space="preserve"> or measured against criteria. </w:t>
      </w:r>
      <w:r w:rsidR="005D7E86" w:rsidRPr="005D7E86">
        <w:rPr>
          <w:rFonts w:ascii="Helvetica" w:eastAsia="Times New Roman" w:hAnsi="Helvetica" w:cs="Times New Roman"/>
          <w:color w:val="000000"/>
          <w:sz w:val="18"/>
        </w:rPr>
        <w:t>An outcome integrates the content and activities of the course or program .</w:t>
      </w:r>
    </w:p>
    <w:p w:rsidR="005D7E86" w:rsidRPr="00380023" w:rsidRDefault="005D7E86" w:rsidP="00380023">
      <w:pPr>
        <w:spacing w:before="100" w:beforeAutospacing="1" w:after="100" w:afterAutospacing="1"/>
        <w:ind w:right="720"/>
        <w:outlineLvl w:val="0"/>
        <w:rPr>
          <w:rFonts w:ascii="Helvetica" w:eastAsia="Times New Roman" w:hAnsi="Helvetica" w:cs="Times New Roman"/>
          <w:i/>
          <w:iCs/>
          <w:color w:val="000000"/>
          <w:sz w:val="18"/>
          <w:szCs w:val="15"/>
        </w:rPr>
      </w:pPr>
      <w:r w:rsidRPr="005E3FF7">
        <w:rPr>
          <w:rFonts w:ascii="Helvetica" w:eastAsia="Times New Roman" w:hAnsi="Helvetica" w:cs="Times New Roman"/>
          <w:b/>
          <w:color w:val="000000"/>
          <w:sz w:val="18"/>
          <w:szCs w:val="27"/>
        </w:rPr>
        <w:t>Objectives</w:t>
      </w:r>
      <w:r w:rsidR="005E3FF7">
        <w:rPr>
          <w:rFonts w:ascii="Helvetica" w:eastAsia="Times New Roman" w:hAnsi="Helvetica" w:cs="Times New Roman"/>
          <w:color w:val="000000"/>
          <w:sz w:val="18"/>
          <w:szCs w:val="27"/>
        </w:rPr>
        <w:br/>
      </w:r>
      <w:r w:rsidRPr="005D7E86">
        <w:rPr>
          <w:rFonts w:ascii="Helvetica" w:eastAsia="Times New Roman" w:hAnsi="Helvetica" w:cs="Times New Roman"/>
          <w:color w:val="000000"/>
          <w:sz w:val="18"/>
        </w:rPr>
        <w:t>The building b</w:t>
      </w:r>
      <w:r w:rsidR="005E3FF7">
        <w:rPr>
          <w:rFonts w:ascii="Helvetica" w:eastAsia="Times New Roman" w:hAnsi="Helvetica" w:cs="Times New Roman"/>
          <w:color w:val="000000"/>
          <w:sz w:val="18"/>
        </w:rPr>
        <w:t>locks that make up an outcome. </w:t>
      </w:r>
      <w:r w:rsidRPr="005D7E86">
        <w:rPr>
          <w:rFonts w:ascii="Helvetica" w:eastAsia="Times New Roman" w:hAnsi="Helvetica" w:cs="Times New Roman"/>
          <w:color w:val="000000"/>
          <w:sz w:val="18"/>
        </w:rPr>
        <w:t>Object</w:t>
      </w:r>
      <w:r w:rsidR="005A2A0C">
        <w:rPr>
          <w:rFonts w:ascii="Helvetica" w:eastAsia="Times New Roman" w:hAnsi="Helvetica" w:cs="Times New Roman"/>
          <w:color w:val="000000"/>
          <w:sz w:val="18"/>
        </w:rPr>
        <w:t xml:space="preserve">ives represent valuable skills, </w:t>
      </w:r>
      <w:r w:rsidRPr="005D7E86">
        <w:rPr>
          <w:rFonts w:ascii="Helvetica" w:eastAsia="Times New Roman" w:hAnsi="Helvetica" w:cs="Times New Roman"/>
          <w:color w:val="000000"/>
          <w:sz w:val="18"/>
        </w:rPr>
        <w:t xml:space="preserve">tools, or content (nuts and bolts) that enables a student to engage in a </w:t>
      </w:r>
      <w:r w:rsidR="005E3FF7">
        <w:rPr>
          <w:rFonts w:ascii="Helvetica" w:eastAsia="Times New Roman" w:hAnsi="Helvetica" w:cs="Times New Roman"/>
          <w:color w:val="000000"/>
          <w:sz w:val="18"/>
        </w:rPr>
        <w:t>particular subject or program. </w:t>
      </w:r>
      <w:r w:rsidRPr="005D7E86">
        <w:rPr>
          <w:rFonts w:ascii="Helvetica" w:eastAsia="Times New Roman" w:hAnsi="Helvetica" w:cs="Times New Roman"/>
          <w:color w:val="000000"/>
          <w:sz w:val="18"/>
        </w:rPr>
        <w:t xml:space="preserve">Objectives can often be numerous, specific, and detailed, and assessing and reporting on each objective may be impossible. </w:t>
      </w:r>
      <w:r w:rsidR="005E3FF7">
        <w:rPr>
          <w:rFonts w:ascii="Helvetica" w:eastAsia="Times New Roman" w:hAnsi="Helvetica" w:cs="Times New Roman"/>
          <w:i/>
          <w:iCs/>
          <w:color w:val="000000"/>
          <w:sz w:val="18"/>
          <w:szCs w:val="15"/>
        </w:rPr>
        <w:br/>
      </w:r>
      <w:r w:rsidR="005E3FF7" w:rsidRPr="005E3FF7">
        <w:rPr>
          <w:rFonts w:ascii="Helvetica" w:eastAsia="Times New Roman" w:hAnsi="Helvetica" w:cs="Times New Roman"/>
          <w:i/>
          <w:iCs/>
          <w:color w:val="000000"/>
          <w:sz w:val="16"/>
          <w:szCs w:val="15"/>
        </w:rPr>
        <w:t xml:space="preserve">- </w:t>
      </w:r>
      <w:r w:rsidRPr="005E3FF7">
        <w:rPr>
          <w:rFonts w:ascii="Helvetica" w:eastAsia="Times New Roman" w:hAnsi="Helvetica" w:cs="Times New Roman"/>
          <w:i/>
          <w:iCs/>
          <w:color w:val="000000"/>
          <w:sz w:val="16"/>
          <w:szCs w:val="15"/>
        </w:rPr>
        <w:t xml:space="preserve">Adapted from the Fulks, Pluta, Romanowich </w:t>
      </w:r>
      <w:r w:rsidR="005E3FF7" w:rsidRPr="005E3FF7">
        <w:rPr>
          <w:rFonts w:ascii="Helvetica" w:eastAsia="Times New Roman" w:hAnsi="Helvetica" w:cs="Times New Roman"/>
          <w:i/>
          <w:iCs/>
          <w:color w:val="000000"/>
          <w:sz w:val="16"/>
          <w:szCs w:val="15"/>
        </w:rPr>
        <w:t>&amp; Granger-Dickson SLO workshops</w:t>
      </w:r>
    </w:p>
    <w:p w:rsidR="005D7E86" w:rsidRPr="005D7E86" w:rsidRDefault="005D7E86" w:rsidP="005D7E86">
      <w:pPr>
        <w:autoSpaceDE w:val="0"/>
        <w:autoSpaceDN w:val="0"/>
        <w:adjustRightInd w:val="0"/>
        <w:rPr>
          <w:rFonts w:ascii="Helvetica" w:hAnsi="Helvetica" w:cs="Arial"/>
          <w:sz w:val="18"/>
          <w:szCs w:val="20"/>
        </w:rPr>
      </w:pPr>
      <w:r w:rsidRPr="005D7E86">
        <w:rPr>
          <w:rFonts w:ascii="Helvetica" w:hAnsi="Helvetica" w:cs="Arial"/>
          <w:b/>
          <w:sz w:val="18"/>
          <w:szCs w:val="20"/>
        </w:rPr>
        <w:t>Successful Grades</w:t>
      </w:r>
      <w:r w:rsidRPr="005D7E86">
        <w:rPr>
          <w:rFonts w:ascii="Helvetica" w:hAnsi="Helvetica" w:cs="Arial"/>
          <w:sz w:val="18"/>
          <w:szCs w:val="20"/>
        </w:rPr>
        <w:t xml:space="preserve"> = A, B, </w:t>
      </w:r>
      <w:r w:rsidR="00380023">
        <w:rPr>
          <w:rFonts w:ascii="Helvetica" w:hAnsi="Helvetica" w:cs="Arial"/>
          <w:sz w:val="18"/>
          <w:szCs w:val="20"/>
        </w:rPr>
        <w:t>C</w:t>
      </w:r>
      <w:r w:rsidRPr="005D7E86">
        <w:rPr>
          <w:rFonts w:ascii="Helvetica" w:hAnsi="Helvetica" w:cs="Arial"/>
          <w:sz w:val="18"/>
          <w:szCs w:val="20"/>
        </w:rPr>
        <w:t>, or P/CR</w:t>
      </w:r>
    </w:p>
    <w:p w:rsidR="005D7E86" w:rsidRPr="005D7E86" w:rsidRDefault="005D7E86" w:rsidP="005D7E86">
      <w:pPr>
        <w:autoSpaceDE w:val="0"/>
        <w:autoSpaceDN w:val="0"/>
        <w:adjustRightInd w:val="0"/>
        <w:rPr>
          <w:rFonts w:ascii="Helvetica" w:hAnsi="Helvetica" w:cs="Arial"/>
          <w:b/>
          <w:sz w:val="18"/>
          <w:szCs w:val="20"/>
        </w:rPr>
      </w:pPr>
    </w:p>
    <w:p w:rsidR="005D7E86" w:rsidRPr="005D7E86" w:rsidRDefault="005D7E86" w:rsidP="005D7E86">
      <w:pPr>
        <w:autoSpaceDE w:val="0"/>
        <w:autoSpaceDN w:val="0"/>
        <w:adjustRightInd w:val="0"/>
        <w:rPr>
          <w:rFonts w:ascii="Helvetica" w:hAnsi="Helvetica" w:cs="Arial"/>
          <w:sz w:val="18"/>
          <w:szCs w:val="20"/>
        </w:rPr>
      </w:pPr>
      <w:r w:rsidRPr="005D7E86">
        <w:rPr>
          <w:rFonts w:ascii="Helvetica" w:hAnsi="Helvetica" w:cs="Arial"/>
          <w:b/>
          <w:sz w:val="18"/>
          <w:szCs w:val="20"/>
        </w:rPr>
        <w:t xml:space="preserve">Retained Grades </w:t>
      </w:r>
      <w:r w:rsidRPr="005D7E86">
        <w:rPr>
          <w:rFonts w:ascii="Helvetica" w:hAnsi="Helvetica" w:cs="Arial"/>
          <w:sz w:val="18"/>
          <w:szCs w:val="20"/>
        </w:rPr>
        <w:t xml:space="preserve">= A, B, C, P/CR, D, F, NP/NC, or I </w:t>
      </w:r>
    </w:p>
    <w:p w:rsidR="005D7E86" w:rsidRPr="005D7E86" w:rsidRDefault="005D7E86" w:rsidP="005D7E86">
      <w:pPr>
        <w:autoSpaceDE w:val="0"/>
        <w:autoSpaceDN w:val="0"/>
        <w:adjustRightInd w:val="0"/>
        <w:rPr>
          <w:rFonts w:ascii="Helvetica" w:hAnsi="Helvetica" w:cs="Arial"/>
          <w:sz w:val="18"/>
          <w:szCs w:val="20"/>
        </w:rPr>
      </w:pPr>
    </w:p>
    <w:p w:rsidR="005D7E86" w:rsidRPr="005D7E86" w:rsidRDefault="005D7E86" w:rsidP="005D7E86">
      <w:pPr>
        <w:autoSpaceDE w:val="0"/>
        <w:autoSpaceDN w:val="0"/>
        <w:adjustRightInd w:val="0"/>
        <w:rPr>
          <w:rFonts w:ascii="Helvetica" w:hAnsi="Helvetica" w:cs="Arial"/>
          <w:sz w:val="18"/>
          <w:szCs w:val="20"/>
        </w:rPr>
      </w:pPr>
      <w:r w:rsidRPr="005D7E86">
        <w:rPr>
          <w:rFonts w:ascii="Helvetica" w:hAnsi="Helvetica" w:cs="Arial"/>
          <w:sz w:val="18"/>
          <w:szCs w:val="20"/>
        </w:rPr>
        <w:t>The denominator used to calculate the rates includes A, B, C, P/CR, D, F, NP/NC, I, or W.</w:t>
      </w:r>
    </w:p>
    <w:p w:rsidR="006637A6" w:rsidRPr="005D7E86" w:rsidRDefault="006637A6" w:rsidP="005D7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i/>
          <w:color w:val="2F2F2F"/>
          <w:sz w:val="18"/>
          <w:szCs w:val="19"/>
        </w:rPr>
      </w:pPr>
    </w:p>
    <w:sectPr w:rsidR="006637A6" w:rsidRPr="005D7E86" w:rsidSect="00E72CDA">
      <w:headerReference w:type="default" r:id="rId7"/>
      <w:pgSz w:w="12240" w:h="15840"/>
      <w:pgMar w:top="1440" w:right="1080" w:bottom="1440" w:left="108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709C">
      <w:r>
        <w:separator/>
      </w:r>
    </w:p>
  </w:endnote>
  <w:endnote w:type="continuationSeparator" w:id="0">
    <w:p w:rsidR="00000000" w:rsidRDefault="00CC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709C">
      <w:r>
        <w:separator/>
      </w:r>
    </w:p>
  </w:footnote>
  <w:footnote w:type="continuationSeparator" w:id="0">
    <w:p w:rsidR="00000000" w:rsidRDefault="00CC7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86" w:rsidRDefault="005D7E86" w:rsidP="00B851BA">
    <w:pPr>
      <w:pStyle w:val="Header"/>
      <w:jc w:val="right"/>
      <w:rPr>
        <w:rFonts w:ascii="Helvetica" w:hAnsi="Helvetica"/>
        <w:sz w:val="16"/>
      </w:rPr>
    </w:pPr>
    <w:r>
      <w:rPr>
        <w:rFonts w:ascii="Helvetica" w:hAnsi="Helvetica"/>
        <w:sz w:val="16"/>
      </w:rPr>
      <w:tab/>
    </w:r>
    <w:r>
      <w:rPr>
        <w:rFonts w:ascii="Helvetica" w:hAnsi="Helvetica"/>
        <w:sz w:val="16"/>
      </w:rPr>
      <w:tab/>
    </w:r>
    <w:r w:rsidRPr="000B38AA">
      <w:rPr>
        <w:rFonts w:ascii="Helvetica" w:hAnsi="Helvetica"/>
        <w:sz w:val="16"/>
      </w:rPr>
      <w:t>Bakersfield College Assessment Committee</w:t>
    </w:r>
  </w:p>
  <w:p w:rsidR="005D7E86" w:rsidRDefault="005D7E86" w:rsidP="00B851BA">
    <w:pPr>
      <w:pStyle w:val="Header"/>
      <w:jc w:val="right"/>
    </w:pPr>
    <w:r>
      <w:rPr>
        <w:rFonts w:ascii="Helvetica" w:hAnsi="Helvetica"/>
        <w:sz w:val="16"/>
      </w:rPr>
      <w:tab/>
      <w:t>Assessment Glossary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36"/>
    <w:rsid w:val="000B38AA"/>
    <w:rsid w:val="002A0FA6"/>
    <w:rsid w:val="00380023"/>
    <w:rsid w:val="0047720C"/>
    <w:rsid w:val="00510BE7"/>
    <w:rsid w:val="005224BA"/>
    <w:rsid w:val="005A2A0C"/>
    <w:rsid w:val="005D7E86"/>
    <w:rsid w:val="005E3FF7"/>
    <w:rsid w:val="006637A6"/>
    <w:rsid w:val="00851A36"/>
    <w:rsid w:val="00986981"/>
    <w:rsid w:val="009E5639"/>
    <w:rsid w:val="00B851BA"/>
    <w:rsid w:val="00CC709C"/>
    <w:rsid w:val="00DB1D42"/>
    <w:rsid w:val="00E72CDA"/>
    <w:rsid w:val="00F36B0B"/>
    <w:rsid w:val="00F909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9B6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38AA"/>
    <w:pPr>
      <w:tabs>
        <w:tab w:val="center" w:pos="4320"/>
        <w:tab w:val="right" w:pos="8640"/>
      </w:tabs>
    </w:pPr>
  </w:style>
  <w:style w:type="character" w:customStyle="1" w:styleId="HeaderChar">
    <w:name w:val="Header Char"/>
    <w:basedOn w:val="DefaultParagraphFont"/>
    <w:link w:val="Header"/>
    <w:uiPriority w:val="99"/>
    <w:semiHidden/>
    <w:rsid w:val="000B38AA"/>
  </w:style>
  <w:style w:type="paragraph" w:styleId="Footer">
    <w:name w:val="footer"/>
    <w:basedOn w:val="Normal"/>
    <w:link w:val="FooterChar"/>
    <w:uiPriority w:val="99"/>
    <w:semiHidden/>
    <w:unhideWhenUsed/>
    <w:rsid w:val="000B38AA"/>
    <w:pPr>
      <w:tabs>
        <w:tab w:val="center" w:pos="4320"/>
        <w:tab w:val="right" w:pos="8640"/>
      </w:tabs>
    </w:pPr>
  </w:style>
  <w:style w:type="character" w:customStyle="1" w:styleId="FooterChar">
    <w:name w:val="Footer Char"/>
    <w:basedOn w:val="DefaultParagraphFont"/>
    <w:link w:val="Footer"/>
    <w:uiPriority w:val="99"/>
    <w:semiHidden/>
    <w:rsid w:val="000B38AA"/>
  </w:style>
  <w:style w:type="paragraph" w:styleId="NoSpacing">
    <w:name w:val="No Spacing"/>
    <w:uiPriority w:val="1"/>
    <w:qFormat/>
    <w:rsid w:val="002A0FA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9B6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38AA"/>
    <w:pPr>
      <w:tabs>
        <w:tab w:val="center" w:pos="4320"/>
        <w:tab w:val="right" w:pos="8640"/>
      </w:tabs>
    </w:pPr>
  </w:style>
  <w:style w:type="character" w:customStyle="1" w:styleId="HeaderChar">
    <w:name w:val="Header Char"/>
    <w:basedOn w:val="DefaultParagraphFont"/>
    <w:link w:val="Header"/>
    <w:uiPriority w:val="99"/>
    <w:semiHidden/>
    <w:rsid w:val="000B38AA"/>
  </w:style>
  <w:style w:type="paragraph" w:styleId="Footer">
    <w:name w:val="footer"/>
    <w:basedOn w:val="Normal"/>
    <w:link w:val="FooterChar"/>
    <w:uiPriority w:val="99"/>
    <w:semiHidden/>
    <w:unhideWhenUsed/>
    <w:rsid w:val="000B38AA"/>
    <w:pPr>
      <w:tabs>
        <w:tab w:val="center" w:pos="4320"/>
        <w:tab w:val="right" w:pos="8640"/>
      </w:tabs>
    </w:pPr>
  </w:style>
  <w:style w:type="character" w:customStyle="1" w:styleId="FooterChar">
    <w:name w:val="Footer Char"/>
    <w:basedOn w:val="DefaultParagraphFont"/>
    <w:link w:val="Footer"/>
    <w:uiPriority w:val="99"/>
    <w:semiHidden/>
    <w:rsid w:val="000B38AA"/>
  </w:style>
  <w:style w:type="paragraph" w:styleId="NoSpacing">
    <w:name w:val="No Spacing"/>
    <w:uiPriority w:val="1"/>
    <w:qFormat/>
    <w:rsid w:val="002A0F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Davidson</dc:creator>
  <cp:lastModifiedBy>Marilyn Davidson</cp:lastModifiedBy>
  <cp:revision>2</cp:revision>
  <dcterms:created xsi:type="dcterms:W3CDTF">2013-04-01T21:36:00Z</dcterms:created>
  <dcterms:modified xsi:type="dcterms:W3CDTF">2013-04-01T21:36:00Z</dcterms:modified>
</cp:coreProperties>
</file>