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rsidTr="00A76B3F">
        <w:trPr>
          <w:trHeight w:val="1104"/>
        </w:trPr>
        <w:tc>
          <w:tcPr>
            <w:tcW w:w="11515" w:type="dxa"/>
            <w:gridSpan w:val="5"/>
            <w:shd w:val="clear" w:color="auto" w:fill="FF0000"/>
          </w:tcPr>
          <w:p w:rsidR="00A76B3F" w:rsidRDefault="00B8621E" w:rsidP="00A76B3F">
            <w:pPr>
              <w:spacing w:line="240" w:lineRule="auto"/>
              <w:jc w:val="center"/>
              <w:rPr>
                <w:rFonts w:ascii="Lucida Sans Unicode" w:eastAsia="Times New Roman" w:hAnsi="Lucida Sans Unicode" w:cs="Lucida Sans Unicode"/>
                <w:color w:val="000000"/>
                <w:kern w:val="28"/>
                <w:sz w:val="24"/>
                <w:szCs w:val="24"/>
              </w:rPr>
            </w:pPr>
            <w:r w:rsidRPr="009E102B">
              <w:rPr>
                <w:noProof/>
              </w:rPr>
              <w:drawing>
                <wp:anchor distT="0" distB="0" distL="114300" distR="114300" simplePos="0" relativeHeight="251660288" behindDoc="1" locked="0" layoutInCell="1" allowOverlap="1" wp14:anchorId="0090E25C" wp14:editId="51489F4A">
                  <wp:simplePos x="0" y="0"/>
                  <wp:positionH relativeFrom="column">
                    <wp:posOffset>-10160</wp:posOffset>
                  </wp:positionH>
                  <wp:positionV relativeFrom="page">
                    <wp:posOffset>30480</wp:posOffset>
                  </wp:positionV>
                  <wp:extent cx="1257300" cy="706755"/>
                  <wp:effectExtent l="0" t="0" r="0" b="0"/>
                  <wp:wrapThrough wrapText="bothSides">
                    <wp:wrapPolygon edited="0">
                      <wp:start x="0" y="0"/>
                      <wp:lineTo x="0" y="20960"/>
                      <wp:lineTo x="21273" y="20960"/>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706755"/>
                          </a:xfrm>
                          <a:prstGeom prst="rect">
                            <a:avLst/>
                          </a:prstGeom>
                        </pic:spPr>
                      </pic:pic>
                    </a:graphicData>
                  </a:graphic>
                  <wp14:sizeRelH relativeFrom="margin">
                    <wp14:pctWidth>0</wp14:pctWidth>
                  </wp14:sizeRelH>
                  <wp14:sizeRelV relativeFrom="margin">
                    <wp14:pctHeight>0</wp14:pctHeight>
                  </wp14:sizeRelV>
                </wp:anchor>
              </w:drawing>
            </w:r>
            <w:r w:rsidR="00A76B3F">
              <w:rPr>
                <w:rFonts w:ascii="Lucida Sans Unicode" w:eastAsia="Times New Roman" w:hAnsi="Lucida Sans Unicode" w:cs="Lucida Sans Unicode"/>
                <w:color w:val="000000"/>
                <w:kern w:val="28"/>
                <w:sz w:val="24"/>
                <w:szCs w:val="24"/>
              </w:rPr>
              <w:t>BC ASSESSMENT COMMITTEE MEETING</w:t>
            </w:r>
          </w:p>
          <w:p w:rsidR="00A76B3F" w:rsidRPr="00610060" w:rsidRDefault="00FF4362"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April 23</w:t>
            </w:r>
            <w:r w:rsidRPr="00FF4362">
              <w:rPr>
                <w:rFonts w:ascii="Lucida Sans Unicode" w:eastAsia="Times New Roman" w:hAnsi="Lucida Sans Unicode" w:cs="Lucida Sans Unicode"/>
                <w:color w:val="000000"/>
                <w:kern w:val="28"/>
                <w:sz w:val="24"/>
                <w:szCs w:val="24"/>
                <w:vertAlign w:val="superscript"/>
              </w:rPr>
              <w:t>rd</w:t>
            </w:r>
            <w:r w:rsidR="00F300DA">
              <w:rPr>
                <w:rFonts w:ascii="Lucida Sans Unicode" w:eastAsia="Times New Roman" w:hAnsi="Lucida Sans Unicode" w:cs="Lucida Sans Unicode"/>
                <w:color w:val="000000"/>
                <w:kern w:val="28"/>
                <w:sz w:val="24"/>
                <w:szCs w:val="24"/>
              </w:rPr>
              <w:t>,2018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Pr="00CF1D8E" w:rsidRDefault="0014003A" w:rsidP="00A76B3F">
            <w:pPr>
              <w:spacing w:line="240" w:lineRule="auto"/>
              <w:jc w:val="center"/>
              <w:rPr>
                <w:rFonts w:ascii="Times New Roman" w:eastAsia="Times New Roman" w:hAnsi="Times New Roman" w:cs="Times New Roman"/>
                <w:color w:val="000000"/>
                <w:kern w:val="28"/>
                <w:sz w:val="20"/>
                <w:szCs w:val="20"/>
              </w:rPr>
            </w:pPr>
            <w:hyperlink r:id="rId6"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A76B3F" w:rsidRPr="00E65219" w:rsidTr="009E102B">
        <w:trPr>
          <w:trHeight w:val="522"/>
        </w:trPr>
        <w:tc>
          <w:tcPr>
            <w:tcW w:w="2551" w:type="dxa"/>
            <w:vMerge w:val="restart"/>
          </w:tcPr>
          <w:p w:rsidR="00A76B3F" w:rsidRDefault="00A76B3F" w:rsidP="00A76B3F">
            <w:pPr>
              <w:spacing w:line="240" w:lineRule="auto"/>
              <w:jc w:val="center"/>
              <w:rPr>
                <w:rFonts w:ascii="Nyala" w:eastAsia="Times New Roman" w:hAnsi="Nyala" w:cs="Tahoma"/>
                <w:b/>
                <w:color w:val="2A2003"/>
                <w:kern w:val="28"/>
                <w:sz w:val="24"/>
                <w:szCs w:val="24"/>
              </w:rPr>
            </w:pP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76B3F" w:rsidRDefault="00A76B3F" w:rsidP="00A76B3F">
            <w:pPr>
              <w:spacing w:line="240" w:lineRule="auto"/>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A76B3F" w:rsidRDefault="00A76B3F" w:rsidP="00A76B3F">
            <w:pPr>
              <w:spacing w:line="240" w:lineRule="auto"/>
              <w:jc w:val="center"/>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A76B3F" w:rsidRDefault="00A76B3F" w:rsidP="0014003A">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spacing w:beforeLines="60" w:before="144" w:afterLines="60" w:after="144" w:line="240" w:lineRule="auto"/>
              <w:jc w:val="center"/>
            </w:pPr>
          </w:p>
        </w:tc>
        <w:tc>
          <w:tcPr>
            <w:tcW w:w="2132" w:type="dxa"/>
          </w:tcPr>
          <w:p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rsidR="00A76B3F" w:rsidRPr="00397C90" w:rsidRDefault="00A76B3F" w:rsidP="00A76B3F">
            <w:pPr>
              <w:spacing w:beforeLines="60" w:before="144" w:afterLines="60" w:after="144" w:line="240" w:lineRule="auto"/>
              <w:jc w:val="center"/>
              <w:rPr>
                <w:sz w:val="20"/>
                <w:szCs w:val="20"/>
              </w:rPr>
            </w:pPr>
          </w:p>
        </w:tc>
      </w:tr>
      <w:tr w:rsidR="00A76B3F" w:rsidRPr="00E65219" w:rsidTr="009E102B">
        <w:trPr>
          <w:trHeight w:val="1394"/>
        </w:trPr>
        <w:tc>
          <w:tcPr>
            <w:tcW w:w="2551" w:type="dxa"/>
            <w:vMerge/>
          </w:tcPr>
          <w:p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2B7346" w:rsidRDefault="002B7346" w:rsidP="00A76B3F">
            <w:pPr>
              <w:spacing w:beforeLines="60" w:before="144" w:afterLines="60" w:after="144" w:line="240" w:lineRule="auto"/>
              <w:rPr>
                <w:b/>
              </w:rPr>
            </w:pPr>
            <w:r>
              <w:rPr>
                <w:b/>
              </w:rPr>
              <w:t>Call to Order</w:t>
            </w:r>
          </w:p>
        </w:tc>
        <w:tc>
          <w:tcPr>
            <w:tcW w:w="5480" w:type="dxa"/>
          </w:tcPr>
          <w:p w:rsidR="00A76B3F" w:rsidRPr="002633D3" w:rsidRDefault="00671D8B" w:rsidP="002633D3">
            <w:pPr>
              <w:pStyle w:val="ListParagraph"/>
              <w:numPr>
                <w:ilvl w:val="0"/>
                <w:numId w:val="15"/>
              </w:numPr>
              <w:spacing w:beforeLines="60" w:before="144" w:afterLines="60" w:after="144" w:line="240" w:lineRule="auto"/>
              <w:rPr>
                <w:sz w:val="20"/>
                <w:szCs w:val="20"/>
              </w:rPr>
            </w:pPr>
            <w:r>
              <w:rPr>
                <w:sz w:val="20"/>
                <w:szCs w:val="20"/>
              </w:rPr>
              <w:t>Call to order.</w:t>
            </w:r>
          </w:p>
          <w:p w:rsidR="00A76B3F" w:rsidRDefault="00A76B3F" w:rsidP="00A76B3F">
            <w:pPr>
              <w:pStyle w:val="ListParagraph"/>
              <w:spacing w:beforeLines="60" w:before="144" w:afterLines="60" w:after="144" w:line="240" w:lineRule="auto"/>
              <w:rPr>
                <w:sz w:val="20"/>
                <w:szCs w:val="20"/>
              </w:rPr>
            </w:pPr>
          </w:p>
          <w:p w:rsidR="00A76B3F" w:rsidRPr="00153FE2" w:rsidRDefault="00A76B3F" w:rsidP="002633D3">
            <w:pPr>
              <w:pStyle w:val="ListParagraph"/>
              <w:numPr>
                <w:ilvl w:val="0"/>
                <w:numId w:val="15"/>
              </w:numPr>
              <w:spacing w:beforeLines="60" w:before="144" w:afterLines="60" w:after="144" w:line="240" w:lineRule="auto"/>
              <w:rPr>
                <w:sz w:val="20"/>
                <w:szCs w:val="20"/>
              </w:rPr>
            </w:pPr>
            <w:r>
              <w:rPr>
                <w:sz w:val="20"/>
                <w:szCs w:val="20"/>
              </w:rPr>
              <w:t xml:space="preserve">Approve Minutes </w:t>
            </w:r>
            <w:r w:rsidR="006E3DEE">
              <w:rPr>
                <w:sz w:val="20"/>
                <w:szCs w:val="20"/>
              </w:rPr>
              <w:t>4/9</w:t>
            </w:r>
            <w:r w:rsidR="002633D3">
              <w:rPr>
                <w:sz w:val="20"/>
                <w:szCs w:val="20"/>
              </w:rPr>
              <w:t>/18</w:t>
            </w:r>
            <w:r w:rsidR="00671D8B">
              <w:rPr>
                <w:sz w:val="20"/>
                <w:szCs w:val="20"/>
              </w:rPr>
              <w:t>.</w:t>
            </w:r>
          </w:p>
        </w:tc>
        <w:tc>
          <w:tcPr>
            <w:tcW w:w="900" w:type="dxa"/>
          </w:tcPr>
          <w:p w:rsidR="00A76B3F" w:rsidRPr="00397C90" w:rsidRDefault="00046311" w:rsidP="00A76B3F">
            <w:pPr>
              <w:spacing w:beforeLines="60" w:before="144" w:afterLines="60" w:after="144" w:line="240" w:lineRule="auto"/>
              <w:jc w:val="center"/>
              <w:rPr>
                <w:sz w:val="20"/>
                <w:szCs w:val="20"/>
              </w:rPr>
            </w:pPr>
            <w:r>
              <w:rPr>
                <w:sz w:val="20"/>
                <w:szCs w:val="20"/>
              </w:rPr>
              <w:t>5</w:t>
            </w:r>
            <w:r w:rsidR="00A76B3F">
              <w:rPr>
                <w:sz w:val="20"/>
                <w:szCs w:val="20"/>
              </w:rPr>
              <w:t xml:space="preserve"> min</w:t>
            </w: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Pr="0078580A" w:rsidRDefault="00A75FA5" w:rsidP="0078580A">
            <w:pPr>
              <w:spacing w:beforeLines="60" w:before="144" w:afterLines="60" w:after="144" w:line="240" w:lineRule="auto"/>
              <w:rPr>
                <w:b/>
              </w:rPr>
            </w:pPr>
            <w:r>
              <w:rPr>
                <w:b/>
              </w:rPr>
              <w:t>Assessment Roundtable</w:t>
            </w:r>
          </w:p>
        </w:tc>
        <w:tc>
          <w:tcPr>
            <w:tcW w:w="5480" w:type="dxa"/>
          </w:tcPr>
          <w:p w:rsidR="004E7BBC" w:rsidRPr="006E3DEE" w:rsidRDefault="006E3DEE" w:rsidP="006E3DEE">
            <w:pPr>
              <w:pStyle w:val="ListParagraph"/>
              <w:numPr>
                <w:ilvl w:val="0"/>
                <w:numId w:val="20"/>
              </w:numPr>
              <w:spacing w:beforeLines="60" w:before="144" w:afterLines="60" w:after="144" w:line="240" w:lineRule="auto"/>
              <w:rPr>
                <w:sz w:val="20"/>
                <w:szCs w:val="20"/>
              </w:rPr>
            </w:pPr>
            <w:r>
              <w:rPr>
                <w:sz w:val="20"/>
                <w:szCs w:val="20"/>
              </w:rPr>
              <w:t>SLO Assessment example –</w:t>
            </w:r>
            <w:r w:rsidR="00FF4362">
              <w:rPr>
                <w:sz w:val="20"/>
                <w:szCs w:val="20"/>
              </w:rPr>
              <w:t xml:space="preserve"> Brent</w:t>
            </w:r>
          </w:p>
        </w:tc>
        <w:tc>
          <w:tcPr>
            <w:tcW w:w="900" w:type="dxa"/>
          </w:tcPr>
          <w:p w:rsidR="0078580A" w:rsidRDefault="00286D86" w:rsidP="0078580A">
            <w:pPr>
              <w:spacing w:beforeLines="60" w:before="144" w:afterLines="60" w:after="144" w:line="240" w:lineRule="auto"/>
              <w:jc w:val="center"/>
              <w:rPr>
                <w:sz w:val="20"/>
                <w:szCs w:val="20"/>
              </w:rPr>
            </w:pPr>
            <w:r>
              <w:rPr>
                <w:sz w:val="20"/>
                <w:szCs w:val="20"/>
              </w:rPr>
              <w:t>15</w:t>
            </w:r>
            <w:r w:rsidR="00FD14EC">
              <w:rPr>
                <w:sz w:val="20"/>
                <w:szCs w:val="20"/>
              </w:rPr>
              <w:t xml:space="preserve"> min</w:t>
            </w:r>
          </w:p>
          <w:p w:rsidR="004E7BBC" w:rsidRDefault="004E7BBC" w:rsidP="006E3DEE">
            <w:pPr>
              <w:spacing w:beforeLines="60" w:before="144" w:afterLines="60" w:after="144" w:line="240" w:lineRule="auto"/>
              <w:rPr>
                <w:sz w:val="20"/>
                <w:szCs w:val="20"/>
              </w:rPr>
            </w:pP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Default="0078580A" w:rsidP="0078580A">
            <w:pPr>
              <w:spacing w:beforeLines="60" w:before="144" w:afterLines="60" w:after="144" w:line="240" w:lineRule="auto"/>
              <w:rPr>
                <w:b/>
              </w:rPr>
            </w:pPr>
            <w:r>
              <w:rPr>
                <w:b/>
              </w:rPr>
              <w:t>Ongoing</w:t>
            </w:r>
            <w:r w:rsidRPr="0079424F">
              <w:rPr>
                <w:b/>
              </w:rPr>
              <w:t xml:space="preserve"> Business:</w:t>
            </w:r>
          </w:p>
          <w:p w:rsidR="0078580A" w:rsidRPr="009A300D" w:rsidRDefault="0078580A" w:rsidP="0078580A">
            <w:pPr>
              <w:spacing w:beforeLines="60" w:before="144" w:afterLines="60" w:after="144" w:line="240" w:lineRule="auto"/>
            </w:pPr>
          </w:p>
        </w:tc>
        <w:tc>
          <w:tcPr>
            <w:tcW w:w="5480" w:type="dxa"/>
          </w:tcPr>
          <w:p w:rsidR="0078580A" w:rsidRDefault="004E7BBC" w:rsidP="0078580A">
            <w:pPr>
              <w:pStyle w:val="ListParagraph"/>
              <w:numPr>
                <w:ilvl w:val="0"/>
                <w:numId w:val="14"/>
              </w:numPr>
              <w:spacing w:beforeLines="60" w:before="144" w:afterLines="60" w:after="144" w:line="240" w:lineRule="auto"/>
              <w:rPr>
                <w:sz w:val="20"/>
                <w:szCs w:val="20"/>
              </w:rPr>
            </w:pPr>
            <w:r>
              <w:rPr>
                <w:sz w:val="20"/>
                <w:szCs w:val="20"/>
              </w:rPr>
              <w:t>Handbook status</w:t>
            </w:r>
            <w:r w:rsidR="003B12BD">
              <w:rPr>
                <w:sz w:val="20"/>
                <w:szCs w:val="20"/>
              </w:rPr>
              <w:t xml:space="preserve"> - Di</w:t>
            </w:r>
          </w:p>
          <w:p w:rsidR="004E7BBC" w:rsidRDefault="004E7BBC" w:rsidP="0078580A">
            <w:pPr>
              <w:pStyle w:val="ListParagraph"/>
              <w:numPr>
                <w:ilvl w:val="0"/>
                <w:numId w:val="14"/>
              </w:numPr>
              <w:spacing w:beforeLines="60" w:before="144" w:afterLines="60" w:after="144" w:line="240" w:lineRule="auto"/>
              <w:rPr>
                <w:sz w:val="20"/>
                <w:szCs w:val="20"/>
              </w:rPr>
            </w:pPr>
            <w:proofErr w:type="spellStart"/>
            <w:r>
              <w:rPr>
                <w:sz w:val="20"/>
                <w:szCs w:val="20"/>
              </w:rPr>
              <w:t>eLumen</w:t>
            </w:r>
            <w:proofErr w:type="spellEnd"/>
            <w:r>
              <w:rPr>
                <w:sz w:val="20"/>
                <w:szCs w:val="20"/>
              </w:rPr>
              <w:t xml:space="preserve"> workshops</w:t>
            </w:r>
            <w:r w:rsidR="006E3DEE">
              <w:rPr>
                <w:sz w:val="20"/>
                <w:szCs w:val="20"/>
              </w:rPr>
              <w:t xml:space="preserve"> </w:t>
            </w:r>
            <w:r w:rsidR="003B12BD">
              <w:rPr>
                <w:sz w:val="20"/>
                <w:szCs w:val="20"/>
              </w:rPr>
              <w:t xml:space="preserve"> - Di</w:t>
            </w:r>
          </w:p>
          <w:p w:rsidR="006E3DEE" w:rsidRPr="004E7BBC" w:rsidRDefault="006E3DEE" w:rsidP="0078580A">
            <w:pPr>
              <w:pStyle w:val="ListParagraph"/>
              <w:numPr>
                <w:ilvl w:val="0"/>
                <w:numId w:val="14"/>
              </w:numPr>
              <w:spacing w:beforeLines="60" w:before="144" w:afterLines="60" w:after="144" w:line="240" w:lineRule="auto"/>
              <w:rPr>
                <w:sz w:val="20"/>
                <w:szCs w:val="20"/>
              </w:rPr>
            </w:pPr>
            <w:r>
              <w:rPr>
                <w:sz w:val="20"/>
                <w:szCs w:val="20"/>
              </w:rPr>
              <w:t>17-18 SLO Assessments - DI</w:t>
            </w:r>
          </w:p>
          <w:p w:rsidR="0078580A" w:rsidRPr="00397C90" w:rsidRDefault="0078580A" w:rsidP="0078580A">
            <w:pPr>
              <w:spacing w:beforeLines="60" w:before="144" w:afterLines="60" w:after="144" w:line="240" w:lineRule="auto"/>
              <w:rPr>
                <w:sz w:val="20"/>
                <w:szCs w:val="20"/>
              </w:rPr>
            </w:pPr>
          </w:p>
        </w:tc>
        <w:tc>
          <w:tcPr>
            <w:tcW w:w="900" w:type="dxa"/>
          </w:tcPr>
          <w:p w:rsidR="0078580A" w:rsidRDefault="00106668" w:rsidP="0078580A">
            <w:pPr>
              <w:spacing w:beforeLines="60" w:before="144" w:afterLines="60" w:after="144" w:line="240" w:lineRule="auto"/>
              <w:jc w:val="center"/>
              <w:rPr>
                <w:sz w:val="20"/>
                <w:szCs w:val="20"/>
              </w:rPr>
            </w:pPr>
            <w:r>
              <w:rPr>
                <w:sz w:val="20"/>
                <w:szCs w:val="20"/>
              </w:rPr>
              <w:t>5</w:t>
            </w:r>
            <w:r w:rsidR="0078580A">
              <w:rPr>
                <w:sz w:val="20"/>
                <w:szCs w:val="20"/>
              </w:rPr>
              <w:t xml:space="preserve"> min</w:t>
            </w:r>
          </w:p>
          <w:p w:rsidR="004E7BBC" w:rsidRDefault="006E3DEE" w:rsidP="0078580A">
            <w:pPr>
              <w:spacing w:beforeLines="60" w:before="144" w:afterLines="60" w:after="144" w:line="240" w:lineRule="auto"/>
              <w:jc w:val="center"/>
              <w:rPr>
                <w:sz w:val="20"/>
                <w:szCs w:val="20"/>
              </w:rPr>
            </w:pPr>
            <w:r>
              <w:rPr>
                <w:sz w:val="20"/>
                <w:szCs w:val="20"/>
              </w:rPr>
              <w:t>1</w:t>
            </w:r>
            <w:r w:rsidR="00106668">
              <w:rPr>
                <w:sz w:val="20"/>
                <w:szCs w:val="20"/>
              </w:rPr>
              <w:t xml:space="preserve">0 </w:t>
            </w:r>
            <w:r w:rsidR="004E7BBC">
              <w:rPr>
                <w:sz w:val="20"/>
                <w:szCs w:val="20"/>
              </w:rPr>
              <w:t>min</w:t>
            </w:r>
          </w:p>
          <w:p w:rsidR="006E3DEE" w:rsidRDefault="006E3DEE" w:rsidP="0078580A">
            <w:pPr>
              <w:spacing w:beforeLines="60" w:before="144" w:afterLines="60" w:after="144" w:line="240" w:lineRule="auto"/>
              <w:jc w:val="center"/>
              <w:rPr>
                <w:sz w:val="20"/>
                <w:szCs w:val="20"/>
              </w:rPr>
            </w:pPr>
            <w:r>
              <w:rPr>
                <w:sz w:val="20"/>
                <w:szCs w:val="20"/>
              </w:rPr>
              <w:t>10 min</w:t>
            </w: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Pr="00A76B3F" w:rsidRDefault="00FD14EC" w:rsidP="00FD14EC">
            <w:pPr>
              <w:spacing w:beforeLines="60" w:before="144" w:afterLines="60" w:after="144" w:line="240" w:lineRule="auto"/>
              <w:rPr>
                <w:b/>
              </w:rPr>
            </w:pPr>
            <w:r>
              <w:rPr>
                <w:b/>
              </w:rPr>
              <w:t>Action Items/To Do:</w:t>
            </w:r>
          </w:p>
        </w:tc>
        <w:tc>
          <w:tcPr>
            <w:tcW w:w="5480" w:type="dxa"/>
          </w:tcPr>
          <w:p w:rsidR="00286D86" w:rsidRPr="006E3DEE" w:rsidRDefault="00286D86" w:rsidP="006E3DEE">
            <w:pPr>
              <w:spacing w:line="240" w:lineRule="auto"/>
              <w:rPr>
                <w:sz w:val="20"/>
                <w:szCs w:val="20"/>
              </w:rPr>
            </w:pPr>
          </w:p>
          <w:p w:rsidR="00FD14EC" w:rsidRDefault="00FD14EC" w:rsidP="00FD14EC">
            <w:pPr>
              <w:pStyle w:val="ListParagraph"/>
              <w:numPr>
                <w:ilvl w:val="0"/>
                <w:numId w:val="16"/>
              </w:numPr>
              <w:spacing w:line="240" w:lineRule="auto"/>
              <w:rPr>
                <w:sz w:val="20"/>
                <w:szCs w:val="20"/>
              </w:rPr>
            </w:pPr>
            <w:r w:rsidRPr="00F300DA">
              <w:rPr>
                <w:sz w:val="20"/>
                <w:szCs w:val="20"/>
              </w:rPr>
              <w:t>Update on Website – Brent Wilson</w:t>
            </w:r>
          </w:p>
          <w:p w:rsidR="004E7BBC" w:rsidRPr="00A012B2" w:rsidRDefault="004E7BBC" w:rsidP="00FD14EC">
            <w:pPr>
              <w:pStyle w:val="ListParagraph"/>
              <w:numPr>
                <w:ilvl w:val="0"/>
                <w:numId w:val="16"/>
              </w:numPr>
              <w:spacing w:line="240" w:lineRule="auto"/>
              <w:rPr>
                <w:sz w:val="20"/>
                <w:szCs w:val="20"/>
              </w:rPr>
            </w:pPr>
            <w:r>
              <w:rPr>
                <w:sz w:val="20"/>
                <w:szCs w:val="20"/>
              </w:rPr>
              <w:t>Discussion for Fall meetings</w:t>
            </w:r>
            <w:r w:rsidR="003B12BD">
              <w:rPr>
                <w:sz w:val="20"/>
                <w:szCs w:val="20"/>
              </w:rPr>
              <w:t xml:space="preserve"> – Brent &amp; </w:t>
            </w:r>
            <w:proofErr w:type="spellStart"/>
            <w:r w:rsidR="003B12BD">
              <w:rPr>
                <w:sz w:val="20"/>
                <w:szCs w:val="20"/>
              </w:rPr>
              <w:t>BillieJo</w:t>
            </w:r>
            <w:proofErr w:type="spellEnd"/>
          </w:p>
        </w:tc>
        <w:tc>
          <w:tcPr>
            <w:tcW w:w="900" w:type="dxa"/>
          </w:tcPr>
          <w:p w:rsidR="00FD14EC" w:rsidRDefault="004E7BBC" w:rsidP="00FD14EC">
            <w:pPr>
              <w:spacing w:beforeLines="60" w:before="144" w:afterLines="60" w:after="144" w:line="240" w:lineRule="auto"/>
              <w:jc w:val="center"/>
              <w:rPr>
                <w:sz w:val="20"/>
                <w:szCs w:val="20"/>
              </w:rPr>
            </w:pPr>
            <w:r>
              <w:rPr>
                <w:sz w:val="20"/>
                <w:szCs w:val="20"/>
              </w:rPr>
              <w:t xml:space="preserve">5 </w:t>
            </w:r>
            <w:r w:rsidR="00FD14EC">
              <w:rPr>
                <w:sz w:val="20"/>
                <w:szCs w:val="20"/>
              </w:rPr>
              <w:t>min</w:t>
            </w:r>
          </w:p>
          <w:p w:rsidR="004E7BBC" w:rsidRDefault="004E7BBC" w:rsidP="00FD14EC">
            <w:pPr>
              <w:spacing w:beforeLines="60" w:before="144" w:afterLines="60" w:after="144" w:line="240" w:lineRule="auto"/>
              <w:jc w:val="center"/>
              <w:rPr>
                <w:sz w:val="20"/>
                <w:szCs w:val="20"/>
              </w:rPr>
            </w:pPr>
            <w:r>
              <w:rPr>
                <w:sz w:val="20"/>
                <w:szCs w:val="20"/>
              </w:rPr>
              <w:t>20 min</w:t>
            </w:r>
          </w:p>
          <w:p w:rsidR="00FD14EC" w:rsidRDefault="00FD14EC" w:rsidP="00FD14EC">
            <w:pPr>
              <w:spacing w:beforeLines="60" w:before="144" w:afterLines="60" w:after="144" w:line="240" w:lineRule="auto"/>
              <w:jc w:val="center"/>
              <w:rPr>
                <w:sz w:val="20"/>
                <w:szCs w:val="20"/>
              </w:rPr>
            </w:pP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Trainings</w:t>
            </w:r>
            <w:r w:rsidR="006E3DEE">
              <w:rPr>
                <w:b/>
              </w:rPr>
              <w:t>/Education</w:t>
            </w:r>
          </w:p>
        </w:tc>
        <w:tc>
          <w:tcPr>
            <w:tcW w:w="5480" w:type="dxa"/>
          </w:tcPr>
          <w:p w:rsidR="00FD14EC" w:rsidRPr="002B7346" w:rsidRDefault="006E3DEE" w:rsidP="00FD14EC">
            <w:pPr>
              <w:pStyle w:val="ListParagraph"/>
              <w:numPr>
                <w:ilvl w:val="0"/>
                <w:numId w:val="19"/>
              </w:numPr>
              <w:spacing w:beforeLines="60" w:before="144" w:afterLines="60" w:after="144" w:line="240" w:lineRule="auto"/>
              <w:rPr>
                <w:sz w:val="20"/>
                <w:szCs w:val="20"/>
              </w:rPr>
            </w:pPr>
            <w:r>
              <w:rPr>
                <w:sz w:val="20"/>
                <w:szCs w:val="20"/>
              </w:rPr>
              <w:t>AB 705 – Billie Jo</w:t>
            </w:r>
          </w:p>
        </w:tc>
        <w:tc>
          <w:tcPr>
            <w:tcW w:w="900" w:type="dxa"/>
          </w:tcPr>
          <w:p w:rsidR="00FD14EC" w:rsidRDefault="00106668" w:rsidP="00FD14EC">
            <w:pPr>
              <w:spacing w:beforeLines="60" w:before="144" w:afterLines="60" w:after="144" w:line="240" w:lineRule="auto"/>
              <w:jc w:val="center"/>
              <w:rPr>
                <w:sz w:val="20"/>
                <w:szCs w:val="20"/>
              </w:rPr>
            </w:pPr>
            <w:r>
              <w:rPr>
                <w:sz w:val="20"/>
                <w:szCs w:val="20"/>
              </w:rPr>
              <w:t>1</w:t>
            </w:r>
            <w:r w:rsidR="004E7BBC">
              <w:rPr>
                <w:sz w:val="20"/>
                <w:szCs w:val="20"/>
              </w:rPr>
              <w:t>0</w:t>
            </w:r>
            <w:r w:rsidR="00FD14EC">
              <w:rPr>
                <w:sz w:val="20"/>
                <w:szCs w:val="20"/>
              </w:rPr>
              <w:t xml:space="preserve"> min</w:t>
            </w:r>
          </w:p>
        </w:tc>
      </w:tr>
      <w:tr w:rsidR="00FD14EC" w:rsidRPr="00E65219" w:rsidTr="009E102B">
        <w:trPr>
          <w:trHeight w:val="1700"/>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Reports:</w:t>
            </w:r>
          </w:p>
        </w:tc>
        <w:tc>
          <w:tcPr>
            <w:tcW w:w="5480" w:type="dxa"/>
          </w:tcPr>
          <w:p w:rsidR="00FD14EC" w:rsidRPr="00671D8B" w:rsidRDefault="00106668" w:rsidP="00FD14EC">
            <w:pPr>
              <w:pStyle w:val="ListParagraph"/>
              <w:numPr>
                <w:ilvl w:val="0"/>
                <w:numId w:val="19"/>
              </w:numPr>
              <w:spacing w:beforeLines="60" w:before="144" w:afterLines="60" w:after="144" w:line="240" w:lineRule="auto"/>
              <w:rPr>
                <w:sz w:val="20"/>
                <w:szCs w:val="20"/>
              </w:rPr>
            </w:pPr>
            <w:r>
              <w:rPr>
                <w:sz w:val="20"/>
                <w:szCs w:val="20"/>
              </w:rPr>
              <w:t>Accomplishments</w:t>
            </w:r>
            <w:r w:rsidR="00FF4362">
              <w:rPr>
                <w:sz w:val="20"/>
                <w:szCs w:val="20"/>
              </w:rPr>
              <w:t>/Highlights</w:t>
            </w:r>
            <w:bookmarkStart w:id="0" w:name="_GoBack"/>
            <w:bookmarkEnd w:id="0"/>
            <w:r>
              <w:rPr>
                <w:sz w:val="20"/>
                <w:szCs w:val="20"/>
              </w:rPr>
              <w:t xml:space="preserve"> for 17-18 - Di</w:t>
            </w:r>
          </w:p>
        </w:tc>
        <w:tc>
          <w:tcPr>
            <w:tcW w:w="900" w:type="dxa"/>
          </w:tcPr>
          <w:p w:rsidR="00FD14EC" w:rsidRDefault="00106668" w:rsidP="00FD14EC">
            <w:pPr>
              <w:spacing w:beforeLines="60" w:before="144" w:afterLines="60" w:after="144" w:line="240" w:lineRule="auto"/>
              <w:jc w:val="center"/>
              <w:rPr>
                <w:sz w:val="20"/>
                <w:szCs w:val="20"/>
              </w:rPr>
            </w:pPr>
            <w:r>
              <w:rPr>
                <w:sz w:val="20"/>
                <w:szCs w:val="20"/>
              </w:rPr>
              <w:t>10 min</w:t>
            </w:r>
          </w:p>
        </w:tc>
      </w:tr>
      <w:tr w:rsidR="00FD14EC" w:rsidRPr="00E65219" w:rsidTr="009E102B">
        <w:trPr>
          <w:trHeight w:val="1044"/>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line="240" w:lineRule="auto"/>
              <w:rPr>
                <w:b/>
              </w:rPr>
            </w:pPr>
          </w:p>
          <w:p w:rsidR="00FD14EC" w:rsidRDefault="00FD14EC" w:rsidP="00FD14EC">
            <w:pPr>
              <w:spacing w:line="240" w:lineRule="auto"/>
              <w:rPr>
                <w:b/>
              </w:rPr>
            </w:pPr>
            <w:r>
              <w:rPr>
                <w:b/>
              </w:rPr>
              <w:t>Next meeting:</w:t>
            </w:r>
          </w:p>
        </w:tc>
        <w:tc>
          <w:tcPr>
            <w:tcW w:w="5480" w:type="dxa"/>
          </w:tcPr>
          <w:p w:rsidR="00FD14EC" w:rsidRDefault="00FD14EC" w:rsidP="00FD14EC">
            <w:pPr>
              <w:spacing w:beforeLines="60" w:before="144" w:afterLines="60" w:after="144" w:line="240" w:lineRule="auto"/>
              <w:rPr>
                <w:sz w:val="20"/>
                <w:szCs w:val="20"/>
              </w:rPr>
            </w:pPr>
          </w:p>
          <w:p w:rsidR="004E7BBC" w:rsidRPr="0014003A" w:rsidRDefault="006E3DEE" w:rsidP="00FD14EC">
            <w:pPr>
              <w:spacing w:beforeLines="60" w:before="144" w:afterLines="60" w:after="144" w:line="240" w:lineRule="auto"/>
              <w:rPr>
                <w:b/>
                <w:i/>
                <w:sz w:val="28"/>
                <w:szCs w:val="28"/>
              </w:rPr>
            </w:pPr>
            <w:r w:rsidRPr="0014003A">
              <w:rPr>
                <w:b/>
                <w:i/>
                <w:sz w:val="28"/>
                <w:szCs w:val="28"/>
              </w:rPr>
              <w:t>FALL 2018!!!</w:t>
            </w:r>
          </w:p>
        </w:tc>
        <w:tc>
          <w:tcPr>
            <w:tcW w:w="900" w:type="dxa"/>
          </w:tcPr>
          <w:p w:rsidR="00FD14EC" w:rsidRDefault="00FD14EC" w:rsidP="00FD14EC">
            <w:pPr>
              <w:spacing w:beforeLines="60" w:before="144" w:afterLines="60" w:after="144" w:line="240" w:lineRule="auto"/>
              <w:jc w:val="center"/>
              <w:rPr>
                <w:sz w:val="20"/>
                <w:szCs w:val="20"/>
              </w:rPr>
            </w:pPr>
          </w:p>
        </w:tc>
      </w:tr>
    </w:tbl>
    <w:p w:rsidR="00731ED9" w:rsidRPr="00E3013D" w:rsidRDefault="00731ED9" w:rsidP="00731ED9">
      <w:pPr>
        <w:spacing w:beforeLines="60" w:before="144" w:afterLines="60" w:after="144" w:line="240" w:lineRule="auto"/>
        <w:rPr>
          <w:sz w:val="24"/>
          <w:szCs w:val="24"/>
        </w:rPr>
      </w:pPr>
    </w:p>
    <w:p w:rsidR="009E102B" w:rsidRDefault="009E102B">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67"/>
        <w:gridCol w:w="3971"/>
        <w:gridCol w:w="3328"/>
      </w:tblGrid>
      <w:tr w:rsidR="009E102B" w:rsidRPr="009E102B" w:rsidTr="16F8D8BE">
        <w:tc>
          <w:tcPr>
            <w:tcW w:w="3536" w:type="pct"/>
            <w:gridSpan w:val="2"/>
            <w:shd w:val="clear" w:color="auto" w:fill="auto"/>
            <w:vAlign w:val="center"/>
          </w:tcPr>
          <w:p w:rsidR="009E102B" w:rsidRPr="009E102B" w:rsidRDefault="00BA7C82" w:rsidP="009E102B">
            <w:pPr>
              <w:keepNext/>
              <w:spacing w:line="240" w:lineRule="auto"/>
              <w:jc w:val="center"/>
              <w:outlineLvl w:val="0"/>
              <w:rPr>
                <w:rFonts w:ascii="Arial" w:eastAsia="Times New Roman" w:hAnsi="Arial" w:cs="Times New Roman"/>
                <w:b/>
                <w:bCs/>
                <w:color w:val="FF0000"/>
                <w:spacing w:val="-3"/>
                <w:sz w:val="24"/>
                <w:szCs w:val="20"/>
              </w:rPr>
            </w:pPr>
            <w:r>
              <w:rPr>
                <w:rFonts w:ascii="Arial" w:eastAsia="Times New Roman" w:hAnsi="Arial" w:cs="Times New Roman"/>
                <w:b/>
                <w:bCs/>
                <w:color w:val="000000"/>
                <w:spacing w:val="-3"/>
                <w:sz w:val="24"/>
                <w:szCs w:val="20"/>
              </w:rPr>
              <w:lastRenderedPageBreak/>
              <w:t>Assessment Committee 17-18 (3/21</w:t>
            </w:r>
            <w:r w:rsidR="009E102B" w:rsidRPr="009E102B">
              <w:rPr>
                <w:rFonts w:ascii="Arial" w:eastAsia="Times New Roman" w:hAnsi="Arial" w:cs="Times New Roman"/>
                <w:b/>
                <w:bCs/>
                <w:color w:val="000000"/>
                <w:spacing w:val="-3"/>
                <w:sz w:val="24"/>
                <w:szCs w:val="20"/>
              </w:rPr>
              <w:t>/18)</w:t>
            </w:r>
          </w:p>
        </w:tc>
        <w:tc>
          <w:tcPr>
            <w:tcW w:w="1464" w:type="pct"/>
          </w:tcPr>
          <w:p w:rsidR="009E102B" w:rsidRPr="009E102B" w:rsidRDefault="009E102B" w:rsidP="009E102B">
            <w:pPr>
              <w:keepNext/>
              <w:spacing w:line="240" w:lineRule="auto"/>
              <w:jc w:val="center"/>
              <w:outlineLvl w:val="0"/>
              <w:rPr>
                <w:rFonts w:ascii="Arial" w:eastAsia="Times New Roman" w:hAnsi="Arial" w:cs="Times New Roman"/>
                <w:b/>
                <w:bCs/>
                <w:color w:val="000000"/>
                <w:spacing w:val="-3"/>
                <w:sz w:val="24"/>
                <w:szCs w:val="20"/>
              </w:rPr>
            </w:pPr>
          </w:p>
        </w:tc>
      </w:tr>
      <w:tr w:rsidR="009E102B" w:rsidRPr="009E102B" w:rsidTr="16F8D8BE">
        <w:trPr>
          <w:trHeight w:val="242"/>
        </w:trPr>
        <w:tc>
          <w:tcPr>
            <w:tcW w:w="3536" w:type="pct"/>
            <w:gridSpan w:val="2"/>
            <w:tcBorders>
              <w:top w:val="single" w:sz="4" w:space="0" w:color="auto"/>
              <w:bottom w:val="single" w:sz="4" w:space="0" w:color="auto"/>
            </w:tcBorders>
            <w:shd w:val="clear" w:color="auto" w:fill="auto"/>
            <w:vAlign w:val="center"/>
          </w:tcPr>
          <w:p w:rsidR="009E102B" w:rsidRPr="009E102B" w:rsidRDefault="009E102B" w:rsidP="009E102B">
            <w:pPr>
              <w:spacing w:line="240" w:lineRule="auto"/>
              <w:jc w:val="center"/>
              <w:rPr>
                <w:rFonts w:ascii="Calibri" w:eastAsia="Times New Roman" w:hAnsi="Calibri" w:cs="Arial"/>
                <w:b/>
                <w:bCs/>
                <w:spacing w:val="-3"/>
              </w:rPr>
            </w:pPr>
            <w:proofErr w:type="spellStart"/>
            <w:r w:rsidRPr="009E102B">
              <w:rPr>
                <w:rFonts w:ascii="Calibri" w:eastAsia="Times New Roman" w:hAnsi="Calibri" w:cs="Arial"/>
                <w:b/>
                <w:bCs/>
                <w:spacing w:val="-3"/>
              </w:rPr>
              <w:t>BillieJo</w:t>
            </w:r>
            <w:proofErr w:type="spellEnd"/>
            <w:r w:rsidRPr="009E102B">
              <w:rPr>
                <w:rFonts w:ascii="Calibri" w:eastAsia="Times New Roman" w:hAnsi="Calibri" w:cs="Arial"/>
                <w:b/>
                <w:bCs/>
                <w:spacing w:val="-3"/>
              </w:rPr>
              <w:t xml:space="preserve"> Rice, Administrative Co-chair/Dianthe Hoffman, Faculty Co-Chair</w:t>
            </w:r>
          </w:p>
        </w:tc>
        <w:tc>
          <w:tcPr>
            <w:tcW w:w="1464" w:type="pct"/>
            <w:tcBorders>
              <w:top w:val="single" w:sz="4" w:space="0" w:color="auto"/>
              <w:bottom w:val="single" w:sz="4" w:space="0" w:color="auto"/>
            </w:tcBorders>
            <w:shd w:val="clear" w:color="auto" w:fill="auto"/>
          </w:tcPr>
          <w:p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Signature</w:t>
            </w: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Billie Jo Rice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32"/>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Faculty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Di Hoffman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Adjunct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Academic Development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Teresa McAllister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Agriculture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i/>
                <w:spacing w:val="-3"/>
              </w:rPr>
            </w:pPr>
            <w:r w:rsidRPr="009E102B">
              <w:rPr>
                <w:rFonts w:ascii="Calibri" w:eastAsia="Times New Roman" w:hAnsi="Calibri" w:cs="Arial"/>
                <w:b/>
                <w:bCs/>
                <w:i/>
                <w:spacing w:val="-3"/>
              </w:rPr>
              <w:t>VACANCY (Chair – Gregg Cluff)</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Allied Health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Heather Shaffstall</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Art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Darrin Ekern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Behavioral Sciences/Criminal Justice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Eleonora Hicks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Biological Sciences</w:t>
            </w:r>
          </w:p>
        </w:tc>
        <w:tc>
          <w:tcPr>
            <w:tcW w:w="1747" w:type="pct"/>
            <w:tcBorders>
              <w:top w:val="single" w:sz="4" w:space="0" w:color="auto"/>
            </w:tcBorders>
            <w:shd w:val="clear" w:color="auto" w:fill="auto"/>
            <w:vAlign w:val="center"/>
          </w:tcPr>
          <w:p w:rsidR="009E102B" w:rsidRPr="004E7BBC" w:rsidRDefault="004E7BBC" w:rsidP="16F8D8BE">
            <w:pPr>
              <w:spacing w:line="240" w:lineRule="auto"/>
              <w:rPr>
                <w:rFonts w:ascii="Calibri" w:eastAsia="Times New Roman" w:hAnsi="Calibri" w:cs="Arial"/>
                <w:bCs/>
                <w:iCs/>
              </w:rPr>
            </w:pPr>
            <w:r>
              <w:rPr>
                <w:rFonts w:ascii="Calibri" w:eastAsia="Times New Roman" w:hAnsi="Calibri" w:cs="Arial"/>
                <w:bCs/>
                <w:iCs/>
                <w:spacing w:val="-3"/>
              </w:rPr>
              <w:t>Milena Liles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Business Management &amp; Info Technology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Gayle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Communication</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spacing w:val="-3"/>
              </w:rPr>
            </w:pPr>
            <w:r w:rsidRPr="009E102B">
              <w:rPr>
                <w:rFonts w:ascii="Calibri" w:eastAsia="Times New Roman" w:hAnsi="Calibri" w:cs="Arial"/>
                <w:b/>
                <w:bCs/>
                <w:spacing w:val="-3"/>
              </w:rPr>
              <w:t>Chair – Helen Acosta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English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Savanna Andrasian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EMLS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Marcelyn Allen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w:t>
            </w:r>
            <w:proofErr w:type="spellStart"/>
            <w:r w:rsidRPr="009E102B">
              <w:rPr>
                <w:rFonts w:ascii="Calibri" w:eastAsia="Times New Roman" w:hAnsi="Calibri" w:cs="Arial"/>
                <w:b/>
                <w:bCs/>
                <w:i/>
                <w:spacing w:val="-3"/>
              </w:rPr>
              <w:t>Jo’l</w:t>
            </w:r>
            <w:proofErr w:type="spellEnd"/>
            <w:r w:rsidRPr="009E102B">
              <w:rPr>
                <w:rFonts w:ascii="Calibri" w:eastAsia="Times New Roman" w:hAnsi="Calibri" w:cs="Arial"/>
                <w:b/>
                <w:bCs/>
                <w:i/>
                <w:spacing w:val="-3"/>
              </w:rPr>
              <w:t xml:space="preserve"> Braden)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Fire Technology (Program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Tim Capehart (admin)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Foreign Language/ASL</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Janice Green/Pam Davis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Health &amp; PE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Reggie Bolton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Industrial Technology &amp; Engineering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Justin Flint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Library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Faith Bradham</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Mathematics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Nigie Shi</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Nursing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Ronnie Knabe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Performing Arts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highlight w:val="yellow"/>
              </w:rPr>
            </w:pPr>
            <w:r w:rsidRPr="009E102B">
              <w:rPr>
                <w:rFonts w:ascii="Calibri" w:eastAsia="Times New Roman" w:hAnsi="Calibri" w:cs="Arial"/>
                <w:bCs/>
                <w:spacing w:val="-3"/>
              </w:rPr>
              <w:t>Brian Sivesind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Philosophy</w:t>
            </w:r>
          </w:p>
        </w:tc>
        <w:tc>
          <w:tcPr>
            <w:tcW w:w="1747" w:type="pct"/>
            <w:tcBorders>
              <w:top w:val="single" w:sz="4" w:space="0" w:color="auto"/>
            </w:tcBorders>
            <w:shd w:val="clear" w:color="auto" w:fill="auto"/>
            <w:vAlign w:val="center"/>
          </w:tcPr>
          <w:p w:rsidR="009E102B" w:rsidRPr="004E7BBC" w:rsidRDefault="004E7BBC" w:rsidP="009E102B">
            <w:pPr>
              <w:spacing w:line="240" w:lineRule="auto"/>
              <w:rPr>
                <w:rFonts w:ascii="Calibri" w:eastAsia="Times New Roman" w:hAnsi="Calibri" w:cs="Arial"/>
                <w:bCs/>
                <w:spacing w:val="-3"/>
              </w:rPr>
            </w:pPr>
            <w:r>
              <w:rPr>
                <w:rFonts w:ascii="Calibri" w:eastAsia="Times New Roman" w:hAnsi="Calibri" w:cs="Arial"/>
                <w:bCs/>
                <w:spacing w:val="-3"/>
              </w:rPr>
              <w:t>Tonya Silva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Physical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Ximena De Silva Tavares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Public Safety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Jana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Social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John Kelleher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Student Services Faculty/Articulation Officer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Marisa Marquez</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Brent Wilson (physics)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Erica Menchaca (ACDV)</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Sandy Davis (Nursing)</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Issac</w:t>
            </w:r>
            <w:proofErr w:type="spellEnd"/>
            <w:r w:rsidRPr="009E102B">
              <w:rPr>
                <w:rFonts w:ascii="Calibri" w:eastAsia="Times New Roman" w:hAnsi="Calibri" w:cs="Arial"/>
                <w:bCs/>
                <w:spacing w:val="-3"/>
              </w:rPr>
              <w:t xml:space="preserve"> Vannasone (Math)</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Assessment Tech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Edie Nelson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Institutional Effectiveness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Craig Hayward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Maria Wright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Stephen Waller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Jose Cortez (Director of Legislative Affairs)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1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Chris Cruz (Legislative Affairs Mgr.)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bl>
    <w:p w:rsidR="009E102B" w:rsidRDefault="009E102B" w:rsidP="00392B90"/>
    <w:p w:rsidR="009E102B" w:rsidRDefault="009E102B" w:rsidP="008B28F6">
      <w:pPr>
        <w:spacing w:after="200" w:line="276" w:lineRule="auto"/>
      </w:pPr>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75DD"/>
    <w:multiLevelType w:val="hybridMultilevel"/>
    <w:tmpl w:val="D14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2"/>
  </w:num>
  <w:num w:numId="6">
    <w:abstractNumId w:val="14"/>
  </w:num>
  <w:num w:numId="7">
    <w:abstractNumId w:val="11"/>
  </w:num>
  <w:num w:numId="8">
    <w:abstractNumId w:val="0"/>
  </w:num>
  <w:num w:numId="9">
    <w:abstractNumId w:val="16"/>
  </w:num>
  <w:num w:numId="10">
    <w:abstractNumId w:val="1"/>
  </w:num>
  <w:num w:numId="11">
    <w:abstractNumId w:val="18"/>
  </w:num>
  <w:num w:numId="12">
    <w:abstractNumId w:val="17"/>
  </w:num>
  <w:num w:numId="13">
    <w:abstractNumId w:val="8"/>
  </w:num>
  <w:num w:numId="14">
    <w:abstractNumId w:val="15"/>
  </w:num>
  <w:num w:numId="15">
    <w:abstractNumId w:val="4"/>
  </w:num>
  <w:num w:numId="16">
    <w:abstractNumId w:val="7"/>
  </w:num>
  <w:num w:numId="17">
    <w:abstractNumId w:val="3"/>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46311"/>
    <w:rsid w:val="00055B1C"/>
    <w:rsid w:val="00065399"/>
    <w:rsid w:val="000D4A50"/>
    <w:rsid w:val="000F7B6A"/>
    <w:rsid w:val="00106668"/>
    <w:rsid w:val="0014003A"/>
    <w:rsid w:val="0014345C"/>
    <w:rsid w:val="00153FE2"/>
    <w:rsid w:val="0019577D"/>
    <w:rsid w:val="00196491"/>
    <w:rsid w:val="001D1A31"/>
    <w:rsid w:val="001F186B"/>
    <w:rsid w:val="002633D3"/>
    <w:rsid w:val="00286D86"/>
    <w:rsid w:val="002B7346"/>
    <w:rsid w:val="002D2C26"/>
    <w:rsid w:val="002D6A8A"/>
    <w:rsid w:val="002F04B1"/>
    <w:rsid w:val="00312FEE"/>
    <w:rsid w:val="0033759F"/>
    <w:rsid w:val="00392B90"/>
    <w:rsid w:val="00397C90"/>
    <w:rsid w:val="003B12BD"/>
    <w:rsid w:val="003C7B9F"/>
    <w:rsid w:val="003D4E03"/>
    <w:rsid w:val="0042610F"/>
    <w:rsid w:val="004E7BBC"/>
    <w:rsid w:val="00553D62"/>
    <w:rsid w:val="00580332"/>
    <w:rsid w:val="005C5709"/>
    <w:rsid w:val="005E329F"/>
    <w:rsid w:val="00610060"/>
    <w:rsid w:val="00647BB3"/>
    <w:rsid w:val="00671D8B"/>
    <w:rsid w:val="006E3DEE"/>
    <w:rsid w:val="00722867"/>
    <w:rsid w:val="00731ED9"/>
    <w:rsid w:val="0078580A"/>
    <w:rsid w:val="0079424F"/>
    <w:rsid w:val="007C5287"/>
    <w:rsid w:val="007E27AB"/>
    <w:rsid w:val="007F148D"/>
    <w:rsid w:val="0084312D"/>
    <w:rsid w:val="00894FC8"/>
    <w:rsid w:val="008974E0"/>
    <w:rsid w:val="008B28F6"/>
    <w:rsid w:val="009A300D"/>
    <w:rsid w:val="009A61B2"/>
    <w:rsid w:val="009B01CE"/>
    <w:rsid w:val="009E102B"/>
    <w:rsid w:val="00A012B2"/>
    <w:rsid w:val="00A66552"/>
    <w:rsid w:val="00A75FA5"/>
    <w:rsid w:val="00A76B3F"/>
    <w:rsid w:val="00A77A8D"/>
    <w:rsid w:val="00AB4526"/>
    <w:rsid w:val="00B00881"/>
    <w:rsid w:val="00B30D57"/>
    <w:rsid w:val="00B8621E"/>
    <w:rsid w:val="00BA166B"/>
    <w:rsid w:val="00BA7C82"/>
    <w:rsid w:val="00BE5A7E"/>
    <w:rsid w:val="00C5576B"/>
    <w:rsid w:val="00CD223E"/>
    <w:rsid w:val="00CF1D8E"/>
    <w:rsid w:val="00D43EC6"/>
    <w:rsid w:val="00DB32E5"/>
    <w:rsid w:val="00DC3FF5"/>
    <w:rsid w:val="00E9573F"/>
    <w:rsid w:val="00F260F7"/>
    <w:rsid w:val="00F300DA"/>
    <w:rsid w:val="00F43653"/>
    <w:rsid w:val="00FB2096"/>
    <w:rsid w:val="00FB7189"/>
    <w:rsid w:val="00FC22C7"/>
    <w:rsid w:val="00FD02FC"/>
    <w:rsid w:val="00FD14EC"/>
    <w:rsid w:val="00FF4362"/>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6</cp:revision>
  <cp:lastPrinted>2017-09-07T17:15:00Z</cp:lastPrinted>
  <dcterms:created xsi:type="dcterms:W3CDTF">2018-04-22T22:51:00Z</dcterms:created>
  <dcterms:modified xsi:type="dcterms:W3CDTF">2018-04-23T00:35:00Z</dcterms:modified>
</cp:coreProperties>
</file>