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A873F3" w:rsidP="00F02E78">
      <w:pPr>
        <w:pStyle w:val="NoSpacing"/>
        <w:jc w:val="center"/>
        <w:rPr>
          <w:rFonts w:ascii="Times New Roman" w:hAnsi="Times New Roman"/>
          <w:sz w:val="24"/>
          <w:szCs w:val="24"/>
        </w:rPr>
      </w:pPr>
      <w:r>
        <w:rPr>
          <w:rFonts w:ascii="Times New Roman" w:hAnsi="Times New Roman"/>
          <w:sz w:val="24"/>
          <w:szCs w:val="24"/>
        </w:rPr>
        <w:t>December 10, 2014</w:t>
      </w:r>
    </w:p>
    <w:p w:rsidR="004D783B" w:rsidRPr="004078EB" w:rsidRDefault="00A873F3" w:rsidP="00F02E78">
      <w:pPr>
        <w:pStyle w:val="NoSpacing"/>
        <w:jc w:val="center"/>
        <w:rPr>
          <w:rFonts w:ascii="Times New Roman" w:hAnsi="Times New Roman"/>
          <w:sz w:val="24"/>
          <w:szCs w:val="24"/>
        </w:rPr>
      </w:pPr>
      <w:r>
        <w:rPr>
          <w:rFonts w:ascii="Times New Roman" w:hAnsi="Times New Roman"/>
          <w:sz w:val="24"/>
          <w:szCs w:val="24"/>
        </w:rPr>
        <w:t>1400-16</w:t>
      </w:r>
      <w:r w:rsidR="007318B5">
        <w:rPr>
          <w:rFonts w:ascii="Times New Roman" w:hAnsi="Times New Roman"/>
          <w:sz w:val="24"/>
          <w:szCs w:val="24"/>
        </w:rPr>
        <w:t>00</w:t>
      </w:r>
    </w:p>
    <w:p w:rsidR="004E4371" w:rsidRDefault="004E4371" w:rsidP="003F5AC2">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b/>
          <w:sz w:val="24"/>
          <w:szCs w:val="24"/>
          <w:u w:val="single"/>
        </w:rPr>
        <w:t>Present:</w:t>
      </w:r>
      <w:r>
        <w:rPr>
          <w:rFonts w:ascii="Times New Roman" w:hAnsi="Times New Roman"/>
          <w:sz w:val="24"/>
          <w:szCs w:val="24"/>
        </w:rPr>
        <w:t xml:space="preserve"> </w:t>
      </w:r>
    </w:p>
    <w:p w:rsidR="004E4371" w:rsidRDefault="004E4371" w:rsidP="004E4371">
      <w:pPr>
        <w:pStyle w:val="NoSpacing"/>
        <w:rPr>
          <w:rFonts w:ascii="Times New Roman" w:hAnsi="Times New Roman"/>
          <w:sz w:val="24"/>
          <w:szCs w:val="24"/>
        </w:rPr>
      </w:pPr>
      <w:r>
        <w:rPr>
          <w:rFonts w:ascii="Times New Roman" w:hAnsi="Times New Roman"/>
          <w:sz w:val="24"/>
          <w:szCs w:val="24"/>
        </w:rPr>
        <w:t xml:space="preserve">Pamela Avila, Terry Bady, Kim Behrens, Billy-Jean Cabunoc, Terri Didway, Kevin </w:t>
      </w:r>
      <w:proofErr w:type="spellStart"/>
      <w:r>
        <w:rPr>
          <w:rFonts w:ascii="Times New Roman" w:hAnsi="Times New Roman"/>
          <w:sz w:val="24"/>
          <w:szCs w:val="24"/>
        </w:rPr>
        <w:t>Elling</w:t>
      </w:r>
      <w:proofErr w:type="spellEnd"/>
      <w:r>
        <w:rPr>
          <w:rFonts w:ascii="Times New Roman" w:hAnsi="Times New Roman"/>
          <w:sz w:val="24"/>
          <w:szCs w:val="24"/>
        </w:rPr>
        <w:t>, Lupe Guillen, Delia Godinez, Regina Hibbard, Jeffery Hudson, Tom Shelton, Patricia Sutherland, Rebecca Velasco and Joel Wiens</w:t>
      </w:r>
    </w:p>
    <w:p w:rsidR="004E4371" w:rsidRDefault="004E4371" w:rsidP="004E4371">
      <w:pPr>
        <w:pStyle w:val="NoSpacing"/>
        <w:rPr>
          <w:rFonts w:ascii="Times New Roman" w:hAnsi="Times New Roman"/>
          <w:sz w:val="24"/>
          <w:szCs w:val="24"/>
        </w:rPr>
      </w:pPr>
    </w:p>
    <w:p w:rsidR="004E4371" w:rsidRDefault="004E4371" w:rsidP="004E4371">
      <w:pPr>
        <w:pStyle w:val="NoSpacing"/>
        <w:rPr>
          <w:rFonts w:ascii="Times New Roman" w:hAnsi="Times New Roman"/>
          <w:sz w:val="24"/>
          <w:szCs w:val="24"/>
        </w:rPr>
      </w:pPr>
      <w:r>
        <w:rPr>
          <w:rFonts w:ascii="Times New Roman" w:hAnsi="Times New Roman"/>
          <w:sz w:val="24"/>
          <w:szCs w:val="24"/>
        </w:rPr>
        <w:t>Handouts California Department of Public Health September 2014</w:t>
      </w:r>
    </w:p>
    <w:p w:rsidR="00E9343B" w:rsidRPr="002C14CB" w:rsidRDefault="00E9343B" w:rsidP="00E32AC1">
      <w:pPr>
        <w:pStyle w:val="NoSpacing"/>
        <w:rPr>
          <w:rFonts w:ascii="Times New Roman" w:hAnsi="Times New Roman"/>
          <w:sz w:val="24"/>
          <w:szCs w:val="24"/>
        </w:rPr>
      </w:pPr>
    </w:p>
    <w:tbl>
      <w:tblPr>
        <w:tblStyle w:val="TableGrid"/>
        <w:tblW w:w="0" w:type="auto"/>
        <w:jc w:val="center"/>
        <w:tblLook w:val="04A0" w:firstRow="1" w:lastRow="0" w:firstColumn="1" w:lastColumn="0" w:noHBand="0" w:noVBand="1"/>
      </w:tblPr>
      <w:tblGrid>
        <w:gridCol w:w="2208"/>
        <w:gridCol w:w="7057"/>
        <w:gridCol w:w="3685"/>
      </w:tblGrid>
      <w:tr w:rsidR="00F02E78" w:rsidRPr="004F1367" w:rsidTr="00433CE7">
        <w:trPr>
          <w:jc w:val="center"/>
        </w:trPr>
        <w:tc>
          <w:tcPr>
            <w:tcW w:w="2208"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7057"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3685"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433CE7">
        <w:trPr>
          <w:jc w:val="center"/>
        </w:trPr>
        <w:tc>
          <w:tcPr>
            <w:tcW w:w="2208"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7057" w:type="dxa"/>
          </w:tcPr>
          <w:p w:rsidR="00621C61" w:rsidRDefault="00A873F3" w:rsidP="00E258BA">
            <w:pPr>
              <w:rPr>
                <w:rFonts w:ascii="Times New Roman" w:hAnsi="Times New Roman" w:cs="Times New Roman"/>
              </w:rPr>
            </w:pPr>
            <w:r>
              <w:rPr>
                <w:rFonts w:ascii="Times New Roman" w:hAnsi="Times New Roman" w:cs="Times New Roman"/>
              </w:rPr>
              <w:t>December 4, 2014</w:t>
            </w:r>
          </w:p>
        </w:tc>
        <w:tc>
          <w:tcPr>
            <w:tcW w:w="3685" w:type="dxa"/>
          </w:tcPr>
          <w:p w:rsidR="00621C61" w:rsidRPr="009F5A61" w:rsidRDefault="00A0332B" w:rsidP="000E73BF">
            <w:pPr>
              <w:pStyle w:val="NoSpacing"/>
              <w:rPr>
                <w:rFonts w:ascii="Times New Roman" w:hAnsi="Times New Roman"/>
                <w:sz w:val="24"/>
                <w:szCs w:val="24"/>
              </w:rPr>
            </w:pPr>
            <w:r w:rsidRPr="009F5A61">
              <w:rPr>
                <w:rFonts w:ascii="Times New Roman" w:hAnsi="Times New Roman"/>
                <w:sz w:val="24"/>
                <w:szCs w:val="24"/>
              </w:rPr>
              <w:t>Reviewed, no changes</w:t>
            </w:r>
          </w:p>
        </w:tc>
      </w:tr>
      <w:tr w:rsidR="00B271C0" w:rsidRPr="004F1367" w:rsidTr="00433CE7">
        <w:trPr>
          <w:jc w:val="center"/>
        </w:trPr>
        <w:tc>
          <w:tcPr>
            <w:tcW w:w="2208" w:type="dxa"/>
          </w:tcPr>
          <w:p w:rsidR="00B271C0" w:rsidRPr="004F1367" w:rsidRDefault="00C2554C" w:rsidP="006520E5">
            <w:pPr>
              <w:rPr>
                <w:rFonts w:ascii="Times New Roman" w:hAnsi="Times New Roman" w:cs="Times New Roman"/>
              </w:rPr>
            </w:pPr>
            <w:r w:rsidRPr="00813767">
              <w:rPr>
                <w:rFonts w:ascii="Times New Roman" w:hAnsi="Times New Roman"/>
                <w:sz w:val="24"/>
                <w:szCs w:val="24"/>
              </w:rPr>
              <w:t>Health Careers Webpage</w:t>
            </w:r>
          </w:p>
        </w:tc>
        <w:tc>
          <w:tcPr>
            <w:tcW w:w="7057" w:type="dxa"/>
          </w:tcPr>
          <w:p w:rsidR="00C2554C" w:rsidRPr="00C2554C"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6" w:history="1">
              <w:r w:rsidRPr="00C2554C">
                <w:rPr>
                  <w:rFonts w:ascii="Times New Roman" w:eastAsia="Calibri" w:hAnsi="Times New Roman" w:cs="Times New Roman"/>
                  <w:color w:val="0000FF" w:themeColor="hyperlink"/>
                  <w:sz w:val="24"/>
                  <w:szCs w:val="24"/>
                  <w:u w:val="single"/>
                </w:rPr>
                <w:t>http://www.portervillecollege.edu/healthcareers</w:t>
              </w:r>
            </w:hyperlink>
            <w:r w:rsidRPr="00C2554C">
              <w:rPr>
                <w:rFonts w:ascii="Times New Roman" w:eastAsia="Calibri" w:hAnsi="Times New Roman" w:cs="Times New Roman"/>
                <w:sz w:val="24"/>
                <w:szCs w:val="24"/>
              </w:rPr>
              <w:t xml:space="preserve"> </w:t>
            </w:r>
          </w:p>
          <w:p w:rsidR="00C2554C" w:rsidRPr="00C2554C"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Kim demonstrated a quick review of the Health Careers website. Where the public can obtain information regarding the Health Careers Programs.</w:t>
            </w:r>
          </w:p>
          <w:p w:rsidR="00B271C0" w:rsidRPr="00B271C0" w:rsidRDefault="00B271C0" w:rsidP="006520E5">
            <w:pPr>
              <w:rPr>
                <w:rFonts w:ascii="Times New Roman" w:hAnsi="Times New Roman" w:cs="Times New Roman"/>
              </w:rPr>
            </w:pPr>
          </w:p>
        </w:tc>
        <w:tc>
          <w:tcPr>
            <w:tcW w:w="3685" w:type="dxa"/>
          </w:tcPr>
          <w:p w:rsidR="00B271C0" w:rsidRPr="009F5A61" w:rsidRDefault="00B271C0" w:rsidP="000E73BF">
            <w:pPr>
              <w:pStyle w:val="NoSpacing"/>
              <w:rPr>
                <w:rFonts w:ascii="Times New Roman" w:hAnsi="Times New Roman"/>
                <w:sz w:val="24"/>
                <w:szCs w:val="24"/>
              </w:rPr>
            </w:pPr>
          </w:p>
        </w:tc>
      </w:tr>
      <w:tr w:rsidR="00DD657D" w:rsidRPr="004F1367" w:rsidTr="00433CE7">
        <w:trPr>
          <w:jc w:val="center"/>
        </w:trPr>
        <w:tc>
          <w:tcPr>
            <w:tcW w:w="2208" w:type="dxa"/>
          </w:tcPr>
          <w:p w:rsidR="00C2554C" w:rsidRPr="00A873F3" w:rsidRDefault="00A873F3" w:rsidP="00C2554C">
            <w:pPr>
              <w:rPr>
                <w:rFonts w:ascii="Times New Roman" w:eastAsia="Calibri" w:hAnsi="Times New Roman" w:cs="Times New Roman"/>
                <w:sz w:val="24"/>
                <w:szCs w:val="24"/>
              </w:rPr>
            </w:pPr>
            <w:r>
              <w:rPr>
                <w:rFonts w:ascii="Times New Roman" w:eastAsia="Calibri" w:hAnsi="Times New Roman" w:cs="Times New Roman"/>
                <w:sz w:val="24"/>
                <w:szCs w:val="24"/>
              </w:rPr>
              <w:t>VN Program</w:t>
            </w:r>
          </w:p>
          <w:p w:rsidR="00C2554C" w:rsidRPr="00C2554C" w:rsidRDefault="00C2554C" w:rsidP="00C2554C">
            <w:pPr>
              <w:rPr>
                <w:rFonts w:ascii="Times New Roman" w:eastAsia="Calibri" w:hAnsi="Times New Roman" w:cs="Times New Roman"/>
                <w:sz w:val="24"/>
                <w:szCs w:val="24"/>
                <w:u w:val="single"/>
              </w:rPr>
            </w:pPr>
          </w:p>
          <w:p w:rsidR="00983904" w:rsidRPr="004F1367" w:rsidRDefault="00983904" w:rsidP="00C2554C">
            <w:pPr>
              <w:rPr>
                <w:rFonts w:ascii="Times New Roman" w:hAnsi="Times New Roman"/>
              </w:rPr>
            </w:pPr>
          </w:p>
        </w:tc>
        <w:tc>
          <w:tcPr>
            <w:tcW w:w="7057" w:type="dxa"/>
          </w:tcPr>
          <w:p w:rsidR="00F6788E" w:rsidRDefault="00A873F3" w:rsidP="00A873F3">
            <w:pPr>
              <w:contextualSpacing/>
              <w:rPr>
                <w:rFonts w:ascii="Times New Roman" w:hAnsi="Times New Roman"/>
              </w:rPr>
            </w:pPr>
            <w:r>
              <w:rPr>
                <w:rFonts w:ascii="Times New Roman" w:hAnsi="Times New Roman"/>
              </w:rPr>
              <w:t>The VN program will be discontinued. The faculty submitted a request for a replacement faculty and it was not granted. The HC Division currently has 6 full t</w:t>
            </w:r>
            <w:r w:rsidR="00E45EEC">
              <w:rPr>
                <w:rFonts w:ascii="Times New Roman" w:hAnsi="Times New Roman"/>
              </w:rPr>
              <w:t>ime faculty which is insufficient to run 3 full time programs.</w:t>
            </w:r>
          </w:p>
          <w:p w:rsidR="00676148" w:rsidRDefault="00676148" w:rsidP="00A873F3">
            <w:pPr>
              <w:contextualSpacing/>
              <w:rPr>
                <w:rFonts w:ascii="Times New Roman" w:hAnsi="Times New Roman"/>
              </w:rPr>
            </w:pPr>
          </w:p>
          <w:p w:rsidR="00676148" w:rsidRPr="004F1367" w:rsidRDefault="00676148" w:rsidP="00A873F3">
            <w:pPr>
              <w:contextualSpacing/>
              <w:rPr>
                <w:rFonts w:ascii="Times New Roman" w:hAnsi="Times New Roman"/>
              </w:rPr>
            </w:pPr>
            <w:r>
              <w:rPr>
                <w:rFonts w:ascii="Times New Roman" w:hAnsi="Times New Roman"/>
              </w:rPr>
              <w:t>Skill nursing facilities expressed concerns about meeting their future LVN hiring needs.</w:t>
            </w:r>
          </w:p>
        </w:tc>
        <w:tc>
          <w:tcPr>
            <w:tcW w:w="3685" w:type="dxa"/>
          </w:tcPr>
          <w:p w:rsidR="00602DDC" w:rsidRPr="009F5A61" w:rsidRDefault="00A873F3" w:rsidP="000E73BF">
            <w:pPr>
              <w:pStyle w:val="NoSpacing"/>
              <w:rPr>
                <w:rFonts w:ascii="Times New Roman" w:hAnsi="Times New Roman"/>
                <w:sz w:val="24"/>
                <w:szCs w:val="24"/>
              </w:rPr>
            </w:pPr>
            <w:r>
              <w:rPr>
                <w:rFonts w:ascii="Times New Roman" w:hAnsi="Times New Roman"/>
                <w:sz w:val="24"/>
                <w:szCs w:val="24"/>
              </w:rPr>
              <w:t>Program to be discontinued June 2015</w:t>
            </w:r>
          </w:p>
          <w:p w:rsidR="00983904" w:rsidRPr="009F5A61" w:rsidRDefault="00983904" w:rsidP="000E73BF">
            <w:pPr>
              <w:pStyle w:val="NoSpacing"/>
              <w:rPr>
                <w:rFonts w:ascii="Times New Roman" w:hAnsi="Times New Roman"/>
                <w:sz w:val="24"/>
                <w:szCs w:val="24"/>
              </w:rPr>
            </w:pPr>
          </w:p>
        </w:tc>
      </w:tr>
      <w:tr w:rsidR="00787C2D" w:rsidRPr="004F1367" w:rsidTr="00433CE7">
        <w:trPr>
          <w:jc w:val="center"/>
        </w:trPr>
        <w:tc>
          <w:tcPr>
            <w:tcW w:w="2208" w:type="dxa"/>
          </w:tcPr>
          <w:p w:rsidR="00787C2D" w:rsidRPr="004F1367" w:rsidRDefault="00A0332B" w:rsidP="004F1367">
            <w:pPr>
              <w:rPr>
                <w:rFonts w:ascii="Times New Roman" w:hAnsi="Times New Roman" w:cs="Times New Roman"/>
              </w:rPr>
            </w:pPr>
            <w:r>
              <w:rPr>
                <w:rFonts w:ascii="Times New Roman" w:hAnsi="Times New Roman" w:cs="Times New Roman"/>
              </w:rPr>
              <w:t>PT Program</w:t>
            </w:r>
          </w:p>
        </w:tc>
        <w:tc>
          <w:tcPr>
            <w:tcW w:w="7057" w:type="dxa"/>
          </w:tcPr>
          <w:p w:rsidR="00F6788E" w:rsidRDefault="00676148" w:rsidP="00E45EEC">
            <w:pPr>
              <w:rPr>
                <w:rFonts w:ascii="Times New Roman" w:hAnsi="Times New Roman"/>
                <w:sz w:val="24"/>
                <w:szCs w:val="24"/>
              </w:rPr>
            </w:pPr>
            <w:r>
              <w:rPr>
                <w:rFonts w:ascii="Times New Roman" w:hAnsi="Times New Roman"/>
                <w:sz w:val="24"/>
                <w:szCs w:val="24"/>
              </w:rPr>
              <w:t xml:space="preserve">The final C6 grant cohort graduated early November. Pass rates for PT program remain in the 70% range. </w:t>
            </w:r>
            <w:r w:rsidR="003F5AC2">
              <w:rPr>
                <w:rFonts w:ascii="Times New Roman" w:hAnsi="Times New Roman"/>
                <w:sz w:val="24"/>
                <w:szCs w:val="24"/>
              </w:rPr>
              <w:t>Faculty plan to continue revision of PT curriculum to bring content current and compress semester from 18 weeks to 16 weeks.</w:t>
            </w:r>
          </w:p>
          <w:p w:rsidR="00676148" w:rsidRDefault="00676148" w:rsidP="00E45EEC">
            <w:pPr>
              <w:rPr>
                <w:rFonts w:ascii="Times New Roman" w:hAnsi="Times New Roman"/>
                <w:sz w:val="24"/>
                <w:szCs w:val="24"/>
              </w:rPr>
            </w:pPr>
          </w:p>
          <w:p w:rsidR="00676148" w:rsidRDefault="00676148" w:rsidP="00E45EEC">
            <w:pPr>
              <w:rPr>
                <w:rFonts w:ascii="Times New Roman" w:hAnsi="Times New Roman"/>
                <w:sz w:val="24"/>
                <w:szCs w:val="24"/>
              </w:rPr>
            </w:pPr>
            <w:r>
              <w:rPr>
                <w:rFonts w:ascii="Times New Roman" w:hAnsi="Times New Roman"/>
                <w:sz w:val="24"/>
                <w:szCs w:val="24"/>
              </w:rPr>
              <w:t xml:space="preserve">Tom Shelton stated PDC is hiring full time and part time Psych Techs and see’s growing need in the near future with predicted retirees. </w:t>
            </w:r>
          </w:p>
          <w:p w:rsidR="003F5AC2" w:rsidRPr="00F6788E" w:rsidRDefault="003F5AC2" w:rsidP="00E45EEC">
            <w:pPr>
              <w:rPr>
                <w:rFonts w:ascii="Times New Roman" w:hAnsi="Times New Roman"/>
                <w:sz w:val="24"/>
                <w:szCs w:val="24"/>
              </w:rPr>
            </w:pPr>
          </w:p>
        </w:tc>
        <w:tc>
          <w:tcPr>
            <w:tcW w:w="3685" w:type="dxa"/>
          </w:tcPr>
          <w:p w:rsidR="005039E7" w:rsidRPr="009F5A61" w:rsidRDefault="003F5AC2" w:rsidP="000E73BF">
            <w:pPr>
              <w:pStyle w:val="NoSpacing"/>
              <w:rPr>
                <w:rFonts w:ascii="Times New Roman" w:hAnsi="Times New Roman"/>
                <w:sz w:val="24"/>
                <w:szCs w:val="24"/>
              </w:rPr>
            </w:pPr>
            <w:r>
              <w:rPr>
                <w:rFonts w:ascii="Times New Roman" w:hAnsi="Times New Roman"/>
                <w:sz w:val="24"/>
                <w:szCs w:val="24"/>
              </w:rPr>
              <w:t>PT curriculum to be shared with PDC and other mental health agencies as revised for input.</w:t>
            </w: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Default="005039E7" w:rsidP="000E73BF">
            <w:pPr>
              <w:pStyle w:val="NoSpacing"/>
              <w:rPr>
                <w:rFonts w:ascii="Times New Roman" w:hAnsi="Times New Roman"/>
                <w:sz w:val="24"/>
                <w:szCs w:val="24"/>
              </w:rPr>
            </w:pPr>
          </w:p>
          <w:p w:rsidR="00676148" w:rsidRPr="009F5A61" w:rsidRDefault="00676148"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tc>
      </w:tr>
      <w:tr w:rsidR="00DD657D" w:rsidRPr="004F1367" w:rsidTr="00433CE7">
        <w:trPr>
          <w:jc w:val="center"/>
        </w:trPr>
        <w:tc>
          <w:tcPr>
            <w:tcW w:w="2208" w:type="dxa"/>
          </w:tcPr>
          <w:p w:rsidR="00944EAC" w:rsidRPr="00944EAC" w:rsidRDefault="00944EAC" w:rsidP="00944EAC">
            <w:pPr>
              <w:rPr>
                <w:rFonts w:ascii="Times New Roman" w:eastAsia="Calibri" w:hAnsi="Times New Roman" w:cs="Times New Roman"/>
                <w:sz w:val="24"/>
                <w:szCs w:val="24"/>
              </w:rPr>
            </w:pPr>
            <w:r w:rsidRPr="00944EAC">
              <w:rPr>
                <w:rFonts w:ascii="Times New Roman" w:eastAsia="Calibri" w:hAnsi="Times New Roman" w:cs="Times New Roman"/>
                <w:sz w:val="24"/>
                <w:szCs w:val="24"/>
              </w:rPr>
              <w:t>EMT Program</w:t>
            </w:r>
          </w:p>
          <w:p w:rsidR="00DD657D" w:rsidRPr="004F1367" w:rsidRDefault="00DD657D" w:rsidP="00C2554C">
            <w:pPr>
              <w:rPr>
                <w:rFonts w:ascii="Times New Roman" w:hAnsi="Times New Roman"/>
                <w:u w:val="single"/>
              </w:rPr>
            </w:pPr>
          </w:p>
        </w:tc>
        <w:tc>
          <w:tcPr>
            <w:tcW w:w="7057" w:type="dxa"/>
          </w:tcPr>
          <w:p w:rsidR="003F3C2A" w:rsidRDefault="00E45EEC" w:rsidP="00BD7D82">
            <w:pPr>
              <w:contextualSpacing/>
              <w:rPr>
                <w:rFonts w:ascii="Times New Roman" w:hAnsi="Times New Roman"/>
                <w:sz w:val="24"/>
                <w:szCs w:val="24"/>
              </w:rPr>
            </w:pPr>
            <w:r>
              <w:rPr>
                <w:rFonts w:ascii="Times New Roman" w:hAnsi="Times New Roman"/>
                <w:sz w:val="24"/>
                <w:szCs w:val="24"/>
              </w:rPr>
              <w:t xml:space="preserve">2 EMT cohorts, one am and one pm, continues to be offered each semester. Classes consistently fill at 100% with a large waitlist. </w:t>
            </w:r>
            <w:r w:rsidR="00944EAC">
              <w:rPr>
                <w:rFonts w:ascii="Times New Roman" w:hAnsi="Times New Roman"/>
                <w:sz w:val="24"/>
                <w:szCs w:val="24"/>
              </w:rPr>
              <w:t>NREMT p</w:t>
            </w:r>
            <w:r w:rsidR="00944EAC" w:rsidRPr="00944EAC">
              <w:rPr>
                <w:rFonts w:ascii="Times New Roman" w:hAnsi="Times New Roman"/>
                <w:sz w:val="24"/>
                <w:szCs w:val="24"/>
              </w:rPr>
              <w:t>as</w:t>
            </w:r>
            <w:r>
              <w:rPr>
                <w:rFonts w:ascii="Times New Roman" w:hAnsi="Times New Roman"/>
                <w:sz w:val="24"/>
                <w:szCs w:val="24"/>
              </w:rPr>
              <w:t>s rates remain in the 50</w:t>
            </w:r>
            <w:r w:rsidR="00944EAC">
              <w:rPr>
                <w:rFonts w:ascii="Times New Roman" w:hAnsi="Times New Roman"/>
                <w:sz w:val="24"/>
                <w:szCs w:val="24"/>
              </w:rPr>
              <w:t>%</w:t>
            </w:r>
            <w:r>
              <w:rPr>
                <w:rFonts w:ascii="Times New Roman" w:hAnsi="Times New Roman"/>
                <w:sz w:val="24"/>
                <w:szCs w:val="24"/>
              </w:rPr>
              <w:t xml:space="preserve"> range</w:t>
            </w:r>
            <w:r w:rsidR="00944EAC">
              <w:rPr>
                <w:rFonts w:ascii="Times New Roman" w:hAnsi="Times New Roman"/>
                <w:sz w:val="24"/>
                <w:szCs w:val="24"/>
              </w:rPr>
              <w:t xml:space="preserve">. </w:t>
            </w:r>
            <w:r>
              <w:rPr>
                <w:rFonts w:ascii="Times New Roman" w:hAnsi="Times New Roman"/>
                <w:sz w:val="24"/>
                <w:szCs w:val="24"/>
              </w:rPr>
              <w:t>New Curriculum implemented this fall.</w:t>
            </w:r>
          </w:p>
          <w:p w:rsidR="00E30903" w:rsidRDefault="00E30903" w:rsidP="00BD7D82">
            <w:pPr>
              <w:contextualSpacing/>
              <w:rPr>
                <w:rFonts w:ascii="Times New Roman" w:hAnsi="Times New Roman"/>
                <w:sz w:val="24"/>
                <w:szCs w:val="24"/>
              </w:rPr>
            </w:pPr>
          </w:p>
          <w:p w:rsidR="00E30903" w:rsidRDefault="00E30903" w:rsidP="00BD7D82">
            <w:pPr>
              <w:contextualSpacing/>
              <w:rPr>
                <w:rFonts w:ascii="Times New Roman" w:hAnsi="Times New Roman"/>
                <w:sz w:val="24"/>
                <w:szCs w:val="24"/>
              </w:rPr>
            </w:pPr>
            <w:r>
              <w:rPr>
                <w:rFonts w:ascii="Times New Roman" w:hAnsi="Times New Roman"/>
                <w:sz w:val="24"/>
                <w:szCs w:val="24"/>
              </w:rPr>
              <w:t xml:space="preserve">In addition to jobs with EMS, most fire jobs require EMT Basic Licensure. The EMT program is a pre-requisite to the fire academy. </w:t>
            </w:r>
          </w:p>
          <w:p w:rsidR="00E30903" w:rsidRPr="000A7F78" w:rsidRDefault="00E30903" w:rsidP="00BD7D82">
            <w:pPr>
              <w:contextualSpacing/>
              <w:rPr>
                <w:rFonts w:ascii="Times New Roman" w:hAnsi="Times New Roman"/>
                <w:sz w:val="24"/>
                <w:szCs w:val="24"/>
              </w:rPr>
            </w:pPr>
          </w:p>
        </w:tc>
        <w:tc>
          <w:tcPr>
            <w:tcW w:w="3685" w:type="dxa"/>
          </w:tcPr>
          <w:p w:rsidR="00C91C01" w:rsidRPr="009F5A61" w:rsidRDefault="00C91C01" w:rsidP="0063424C">
            <w:pPr>
              <w:pStyle w:val="NoSpacing"/>
              <w:rPr>
                <w:rFonts w:ascii="Times New Roman" w:hAnsi="Times New Roman"/>
                <w:sz w:val="24"/>
                <w:szCs w:val="24"/>
              </w:rPr>
            </w:pPr>
          </w:p>
        </w:tc>
      </w:tr>
      <w:tr w:rsidR="00E45EEC" w:rsidRPr="004F1367" w:rsidTr="00433CE7">
        <w:trPr>
          <w:jc w:val="center"/>
        </w:trPr>
        <w:tc>
          <w:tcPr>
            <w:tcW w:w="2208" w:type="dxa"/>
          </w:tcPr>
          <w:p w:rsidR="00E45EEC" w:rsidRDefault="00E45EEC" w:rsidP="0063424C">
            <w:pPr>
              <w:rPr>
                <w:rFonts w:ascii="Times New Roman" w:hAnsi="Times New Roman" w:cs="Times New Roman"/>
                <w:sz w:val="24"/>
                <w:szCs w:val="24"/>
              </w:rPr>
            </w:pPr>
            <w:r>
              <w:rPr>
                <w:rFonts w:ascii="Times New Roman" w:hAnsi="Times New Roman" w:cs="Times New Roman"/>
                <w:sz w:val="24"/>
                <w:szCs w:val="24"/>
              </w:rPr>
              <w:t>RN Program</w:t>
            </w:r>
          </w:p>
        </w:tc>
        <w:tc>
          <w:tcPr>
            <w:tcW w:w="7057" w:type="dxa"/>
          </w:tcPr>
          <w:p w:rsidR="00E45EEC" w:rsidRPr="00BB1CC7" w:rsidRDefault="00E45EEC" w:rsidP="00E45EEC">
            <w:pPr>
              <w:rPr>
                <w:rFonts w:ascii="Times New Roman" w:hAnsi="Times New Roman"/>
                <w:sz w:val="24"/>
                <w:szCs w:val="24"/>
              </w:rPr>
            </w:pPr>
            <w:r w:rsidRPr="00193886">
              <w:rPr>
                <w:rFonts w:ascii="Times New Roman" w:hAnsi="Times New Roman"/>
                <w:sz w:val="24"/>
                <w:szCs w:val="24"/>
              </w:rPr>
              <w:t>3rd cohort graduated spring 2014</w:t>
            </w:r>
            <w:r w:rsidR="00193886" w:rsidRPr="00193886">
              <w:rPr>
                <w:rFonts w:ascii="Times New Roman" w:hAnsi="Times New Roman"/>
                <w:sz w:val="24"/>
                <w:szCs w:val="24"/>
              </w:rPr>
              <w:t>. 2013-2014 pass rate of 81</w:t>
            </w:r>
            <w:r w:rsidRPr="00193886">
              <w:rPr>
                <w:rFonts w:ascii="Times New Roman" w:hAnsi="Times New Roman"/>
                <w:sz w:val="24"/>
                <w:szCs w:val="24"/>
              </w:rPr>
              <w:t>%. 5</w:t>
            </w:r>
            <w:r w:rsidRPr="00193886">
              <w:rPr>
                <w:rFonts w:ascii="Times New Roman" w:hAnsi="Times New Roman"/>
                <w:sz w:val="24"/>
                <w:szCs w:val="24"/>
                <w:vertAlign w:val="superscript"/>
              </w:rPr>
              <w:t>th</w:t>
            </w:r>
            <w:r w:rsidRPr="00193886">
              <w:rPr>
                <w:rFonts w:ascii="Times New Roman" w:hAnsi="Times New Roman"/>
                <w:sz w:val="24"/>
                <w:szCs w:val="24"/>
              </w:rPr>
              <w:t xml:space="preserve"> cohort admitted this fall.</w:t>
            </w:r>
            <w:r>
              <w:rPr>
                <w:rFonts w:ascii="Times New Roman" w:hAnsi="Times New Roman"/>
                <w:sz w:val="24"/>
                <w:szCs w:val="24"/>
              </w:rPr>
              <w:t xml:space="preserve"> </w:t>
            </w:r>
          </w:p>
        </w:tc>
        <w:tc>
          <w:tcPr>
            <w:tcW w:w="3685" w:type="dxa"/>
          </w:tcPr>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Pr="009F5A61" w:rsidRDefault="00E45EEC" w:rsidP="00D260D4">
            <w:pPr>
              <w:pStyle w:val="NoSpacing"/>
              <w:rPr>
                <w:rFonts w:ascii="Times New Roman" w:hAnsi="Times New Roman"/>
                <w:sz w:val="24"/>
                <w:szCs w:val="24"/>
              </w:rPr>
            </w:pPr>
          </w:p>
        </w:tc>
      </w:tr>
      <w:tr w:rsidR="00E45EEC" w:rsidRPr="004F1367" w:rsidTr="00433CE7">
        <w:trPr>
          <w:trHeight w:val="944"/>
          <w:jc w:val="center"/>
        </w:trPr>
        <w:tc>
          <w:tcPr>
            <w:tcW w:w="2208" w:type="dxa"/>
          </w:tcPr>
          <w:p w:rsidR="00E45EEC" w:rsidRDefault="00E45EEC" w:rsidP="006520E5">
            <w:pPr>
              <w:rPr>
                <w:rFonts w:ascii="Times New Roman" w:hAnsi="Times New Roman" w:cs="Times New Roman"/>
                <w:sz w:val="24"/>
                <w:szCs w:val="24"/>
              </w:rPr>
            </w:pPr>
            <w:r w:rsidRPr="003F5AC2">
              <w:rPr>
                <w:rFonts w:ascii="Times New Roman" w:hAnsi="Times New Roman" w:cs="Times New Roman"/>
                <w:sz w:val="24"/>
                <w:szCs w:val="24"/>
              </w:rPr>
              <w:t>BRN Continuing Approval Visit</w:t>
            </w:r>
          </w:p>
        </w:tc>
        <w:tc>
          <w:tcPr>
            <w:tcW w:w="7057" w:type="dxa"/>
          </w:tcPr>
          <w:p w:rsidR="00E45EEC" w:rsidRDefault="00E45EEC" w:rsidP="009F5A61">
            <w:pPr>
              <w:rPr>
                <w:rFonts w:ascii="Times New Roman" w:hAnsi="Times New Roman"/>
                <w:sz w:val="24"/>
                <w:szCs w:val="24"/>
              </w:rPr>
            </w:pPr>
            <w:r>
              <w:rPr>
                <w:rFonts w:ascii="Times New Roman" w:hAnsi="Times New Roman"/>
                <w:sz w:val="24"/>
                <w:szCs w:val="24"/>
              </w:rPr>
              <w:t>BRN c</w:t>
            </w:r>
            <w:r w:rsidRPr="009F5A61">
              <w:rPr>
                <w:rFonts w:ascii="Times New Roman" w:hAnsi="Times New Roman"/>
                <w:sz w:val="24"/>
                <w:szCs w:val="24"/>
              </w:rPr>
              <w:t xml:space="preserve">ontinuing approval </w:t>
            </w:r>
            <w:r>
              <w:rPr>
                <w:rFonts w:ascii="Times New Roman" w:hAnsi="Times New Roman"/>
                <w:sz w:val="24"/>
                <w:szCs w:val="24"/>
              </w:rPr>
              <w:t xml:space="preserve">site visit </w:t>
            </w:r>
            <w:r w:rsidR="00E30903">
              <w:rPr>
                <w:rFonts w:ascii="Times New Roman" w:hAnsi="Times New Roman"/>
                <w:sz w:val="24"/>
                <w:szCs w:val="24"/>
              </w:rPr>
              <w:t>occurred last March</w:t>
            </w:r>
            <w:r>
              <w:rPr>
                <w:rFonts w:ascii="Times New Roman" w:hAnsi="Times New Roman"/>
                <w:sz w:val="24"/>
                <w:szCs w:val="24"/>
              </w:rPr>
              <w:t xml:space="preserve">. </w:t>
            </w:r>
            <w:r w:rsidR="00E30903">
              <w:rPr>
                <w:rFonts w:ascii="Times New Roman" w:hAnsi="Times New Roman"/>
                <w:sz w:val="24"/>
                <w:szCs w:val="24"/>
              </w:rPr>
              <w:t>The program received 2 areas of noncompliance and 3 recommendations. A progress report was submitted to the BRN in August. The BRN accepted the progress report and granted continuing full approval in Sept.</w:t>
            </w:r>
          </w:p>
          <w:p w:rsidR="00E30903" w:rsidRDefault="00E30903" w:rsidP="009F5A61">
            <w:pPr>
              <w:rPr>
                <w:rFonts w:ascii="Times New Roman" w:hAnsi="Times New Roman"/>
                <w:sz w:val="24"/>
                <w:szCs w:val="24"/>
              </w:rPr>
            </w:pPr>
          </w:p>
          <w:p w:rsidR="00E30903" w:rsidRDefault="00E30903" w:rsidP="009F5A61">
            <w:pPr>
              <w:rPr>
                <w:rFonts w:ascii="Times New Roman" w:hAnsi="Times New Roman"/>
                <w:sz w:val="24"/>
                <w:szCs w:val="24"/>
              </w:rPr>
            </w:pPr>
            <w:r w:rsidRPr="00193886">
              <w:rPr>
                <w:rFonts w:ascii="Times New Roman" w:hAnsi="Times New Roman"/>
                <w:sz w:val="24"/>
                <w:szCs w:val="24"/>
              </w:rPr>
              <w:t xml:space="preserve">The first area of noncompliance was </w:t>
            </w:r>
            <w:r w:rsidR="00193886" w:rsidRPr="00193886">
              <w:rPr>
                <w:rFonts w:ascii="Times New Roman" w:hAnsi="Times New Roman"/>
                <w:sz w:val="24"/>
                <w:szCs w:val="24"/>
              </w:rPr>
              <w:t xml:space="preserve">“the </w:t>
            </w:r>
            <w:r w:rsidR="00193886">
              <w:rPr>
                <w:rFonts w:ascii="Times New Roman" w:hAnsi="Times New Roman"/>
                <w:sz w:val="24"/>
                <w:szCs w:val="24"/>
              </w:rPr>
              <w:t>availability of skills/simulation RN staff resources is insufficient to meet student learning needs”. A job description for a simulation coordinator/nursing instructor position has been written. The new position should be in place next academic year.</w:t>
            </w:r>
          </w:p>
          <w:p w:rsidR="00193886" w:rsidRDefault="00193886" w:rsidP="009F5A61">
            <w:pPr>
              <w:rPr>
                <w:rFonts w:ascii="Times New Roman" w:hAnsi="Times New Roman"/>
                <w:sz w:val="24"/>
                <w:szCs w:val="24"/>
              </w:rPr>
            </w:pPr>
          </w:p>
          <w:p w:rsidR="00193886" w:rsidRDefault="00193886" w:rsidP="009F5A61">
            <w:pPr>
              <w:rPr>
                <w:rFonts w:ascii="Times New Roman" w:hAnsi="Times New Roman"/>
                <w:sz w:val="24"/>
                <w:szCs w:val="24"/>
              </w:rPr>
            </w:pPr>
            <w:r>
              <w:rPr>
                <w:rFonts w:ascii="Times New Roman" w:hAnsi="Times New Roman"/>
                <w:sz w:val="24"/>
                <w:szCs w:val="24"/>
              </w:rPr>
              <w:t>The second area of noncompliance was “Part time faculty members do not consistently participate in faculty responsibilities” We now have 3 full time faculty in the RN program which has decreased the need for part time faculty. The one remaining part time lead instructor is very active in all aspects of the program.</w:t>
            </w:r>
          </w:p>
          <w:p w:rsidR="00433CE7" w:rsidRDefault="00433CE7" w:rsidP="009F5A61">
            <w:pPr>
              <w:rPr>
                <w:rFonts w:ascii="Times New Roman" w:hAnsi="Times New Roman"/>
                <w:sz w:val="24"/>
                <w:szCs w:val="24"/>
              </w:rPr>
            </w:pPr>
          </w:p>
          <w:p w:rsidR="00193886" w:rsidRDefault="00193886" w:rsidP="009F5A61">
            <w:pPr>
              <w:rPr>
                <w:rFonts w:ascii="Times New Roman" w:hAnsi="Times New Roman"/>
                <w:sz w:val="24"/>
                <w:szCs w:val="24"/>
              </w:rPr>
            </w:pPr>
            <w:r>
              <w:rPr>
                <w:rFonts w:ascii="Times New Roman" w:hAnsi="Times New Roman"/>
                <w:sz w:val="24"/>
                <w:szCs w:val="24"/>
              </w:rPr>
              <w:t>The first recommendation was to “update the college catalogue and/or nursing student handbook to include all policies and procedures related to admission option, clinical course grading, and student absence.”</w:t>
            </w:r>
          </w:p>
          <w:p w:rsidR="00193886" w:rsidRDefault="00193886" w:rsidP="009F5A61">
            <w:pPr>
              <w:rPr>
                <w:rFonts w:ascii="Times New Roman" w:hAnsi="Times New Roman"/>
                <w:sz w:val="24"/>
                <w:szCs w:val="24"/>
              </w:rPr>
            </w:pPr>
          </w:p>
          <w:p w:rsidR="00433CE7" w:rsidRDefault="00433CE7" w:rsidP="00193886">
            <w:pPr>
              <w:pStyle w:val="ListParagraph"/>
              <w:numPr>
                <w:ilvl w:val="0"/>
                <w:numId w:val="9"/>
              </w:numPr>
              <w:rPr>
                <w:rFonts w:ascii="Times New Roman" w:hAnsi="Times New Roman"/>
                <w:sz w:val="24"/>
                <w:szCs w:val="24"/>
              </w:rPr>
            </w:pPr>
            <w:r w:rsidRPr="00193886">
              <w:rPr>
                <w:rFonts w:ascii="Times New Roman" w:hAnsi="Times New Roman"/>
                <w:sz w:val="24"/>
                <w:szCs w:val="24"/>
              </w:rPr>
              <w:t>LVN-RN 30 unit option certificate to be included in the college catalog</w:t>
            </w:r>
            <w:r w:rsidR="00193886" w:rsidRPr="00193886">
              <w:rPr>
                <w:rFonts w:ascii="Times New Roman" w:hAnsi="Times New Roman"/>
                <w:sz w:val="24"/>
                <w:szCs w:val="24"/>
              </w:rPr>
              <w:t xml:space="preserve"> per BRN CCR 1429.</w:t>
            </w:r>
          </w:p>
          <w:p w:rsidR="00193886" w:rsidRDefault="00193886" w:rsidP="00193886">
            <w:pPr>
              <w:pStyle w:val="ListParagraph"/>
              <w:numPr>
                <w:ilvl w:val="0"/>
                <w:numId w:val="9"/>
              </w:numPr>
              <w:rPr>
                <w:rFonts w:ascii="Times New Roman" w:hAnsi="Times New Roman"/>
                <w:sz w:val="24"/>
                <w:szCs w:val="24"/>
              </w:rPr>
            </w:pPr>
            <w:r>
              <w:rPr>
                <w:rFonts w:ascii="Times New Roman" w:hAnsi="Times New Roman"/>
                <w:sz w:val="24"/>
                <w:szCs w:val="24"/>
              </w:rPr>
              <w:t>TEAS remediation plan to be included in college catalog.</w:t>
            </w:r>
          </w:p>
          <w:p w:rsidR="00193886" w:rsidRDefault="00193886" w:rsidP="00193886">
            <w:pPr>
              <w:pStyle w:val="ListParagraph"/>
              <w:numPr>
                <w:ilvl w:val="0"/>
                <w:numId w:val="9"/>
              </w:numPr>
              <w:rPr>
                <w:rFonts w:ascii="Times New Roman" w:hAnsi="Times New Roman"/>
                <w:sz w:val="24"/>
                <w:szCs w:val="24"/>
              </w:rPr>
            </w:pPr>
            <w:r>
              <w:rPr>
                <w:rFonts w:ascii="Times New Roman" w:hAnsi="Times New Roman"/>
                <w:sz w:val="24"/>
                <w:szCs w:val="24"/>
              </w:rPr>
              <w:t xml:space="preserve">Program description for generic, LVN-RN, and 30 unit option to be re-organized and to include more detail regarding </w:t>
            </w:r>
            <w:r w:rsidR="003F5AC2">
              <w:rPr>
                <w:rFonts w:ascii="Times New Roman" w:hAnsi="Times New Roman"/>
                <w:sz w:val="24"/>
                <w:szCs w:val="24"/>
              </w:rPr>
              <w:t xml:space="preserve">program </w:t>
            </w:r>
            <w:r>
              <w:rPr>
                <w:rFonts w:ascii="Times New Roman" w:hAnsi="Times New Roman"/>
                <w:sz w:val="24"/>
                <w:szCs w:val="24"/>
              </w:rPr>
              <w:t xml:space="preserve">eligibility </w:t>
            </w:r>
            <w:r w:rsidR="003F5AC2">
              <w:rPr>
                <w:rFonts w:ascii="Times New Roman" w:hAnsi="Times New Roman"/>
                <w:sz w:val="24"/>
                <w:szCs w:val="24"/>
              </w:rPr>
              <w:t>and admission policy and procedures.</w:t>
            </w:r>
          </w:p>
          <w:p w:rsidR="003F5AC2" w:rsidRDefault="003F5AC2" w:rsidP="00193886">
            <w:pPr>
              <w:pStyle w:val="ListParagraph"/>
              <w:numPr>
                <w:ilvl w:val="0"/>
                <w:numId w:val="9"/>
              </w:numPr>
              <w:rPr>
                <w:rFonts w:ascii="Times New Roman" w:hAnsi="Times New Roman"/>
                <w:sz w:val="24"/>
                <w:szCs w:val="24"/>
              </w:rPr>
            </w:pPr>
            <w:r>
              <w:rPr>
                <w:rFonts w:ascii="Times New Roman" w:hAnsi="Times New Roman"/>
                <w:sz w:val="24"/>
                <w:szCs w:val="24"/>
              </w:rPr>
              <w:t>Clinical course grading and student absence was in every syllabus and has now been added to ADN student handbook.</w:t>
            </w:r>
          </w:p>
          <w:p w:rsidR="003F5AC2" w:rsidRDefault="003F5AC2" w:rsidP="003F5AC2">
            <w:pPr>
              <w:rPr>
                <w:rFonts w:ascii="Times New Roman" w:hAnsi="Times New Roman"/>
                <w:sz w:val="24"/>
                <w:szCs w:val="24"/>
              </w:rPr>
            </w:pPr>
          </w:p>
          <w:p w:rsidR="003F5AC2" w:rsidRDefault="003F5AC2" w:rsidP="003F5AC2">
            <w:pPr>
              <w:rPr>
                <w:rFonts w:ascii="Times New Roman" w:hAnsi="Times New Roman"/>
                <w:sz w:val="24"/>
                <w:szCs w:val="24"/>
              </w:rPr>
            </w:pPr>
            <w:r>
              <w:rPr>
                <w:rFonts w:ascii="Times New Roman" w:hAnsi="Times New Roman"/>
                <w:sz w:val="24"/>
                <w:szCs w:val="24"/>
              </w:rPr>
              <w:t xml:space="preserve">The second recommendation was to evaluate and adjust the organization structure as necessary, to ensure that the director has sufficient time to fulfill administrative responsibility. Program Director served as interim CTE Dean and has not resumed Associate Dean position. </w:t>
            </w:r>
          </w:p>
          <w:p w:rsidR="003F5AC2" w:rsidRDefault="003F5AC2" w:rsidP="003F5AC2">
            <w:pPr>
              <w:rPr>
                <w:rFonts w:ascii="Times New Roman" w:hAnsi="Times New Roman"/>
                <w:sz w:val="24"/>
                <w:szCs w:val="24"/>
              </w:rPr>
            </w:pPr>
          </w:p>
          <w:p w:rsidR="003F5AC2" w:rsidRPr="003F5AC2" w:rsidRDefault="003F5AC2" w:rsidP="003F5AC2">
            <w:pPr>
              <w:rPr>
                <w:rFonts w:ascii="Times New Roman" w:hAnsi="Times New Roman"/>
                <w:sz w:val="24"/>
                <w:szCs w:val="24"/>
              </w:rPr>
            </w:pPr>
            <w:r>
              <w:rPr>
                <w:rFonts w:ascii="Times New Roman" w:hAnsi="Times New Roman"/>
                <w:sz w:val="24"/>
                <w:szCs w:val="24"/>
              </w:rPr>
              <w:t>The third recommendation was to “continue to evaluate and revise curriculum to include all aspects of CCR 1426(d) for the inclusion of simulation learning experiences. Ensure scoring the clinical evaluation tool are clearly defined.” Simulation policy and procedures are being developed and will be threaded throughout the curriculum. Grading criteria for the clinical evaluation tool is being developed. Both to be implemented next academic year.</w:t>
            </w:r>
          </w:p>
          <w:p w:rsidR="00193886" w:rsidRDefault="00193886" w:rsidP="009F5A61">
            <w:pPr>
              <w:rPr>
                <w:rFonts w:ascii="Times New Roman" w:hAnsi="Times New Roman"/>
                <w:sz w:val="24"/>
                <w:szCs w:val="24"/>
              </w:rPr>
            </w:pPr>
          </w:p>
          <w:p w:rsidR="00E45EEC" w:rsidRPr="00BB1CC7" w:rsidRDefault="00E45EEC" w:rsidP="00E45EEC">
            <w:pPr>
              <w:rPr>
                <w:rFonts w:ascii="Times New Roman" w:hAnsi="Times New Roman"/>
                <w:sz w:val="24"/>
                <w:szCs w:val="24"/>
              </w:rPr>
            </w:pPr>
            <w:bookmarkStart w:id="0" w:name="_GoBack"/>
            <w:bookmarkEnd w:id="0"/>
          </w:p>
        </w:tc>
        <w:tc>
          <w:tcPr>
            <w:tcW w:w="3685" w:type="dxa"/>
          </w:tcPr>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Default="00E45EEC" w:rsidP="00D260D4">
            <w:pPr>
              <w:pStyle w:val="NoSpacing"/>
              <w:rPr>
                <w:rFonts w:ascii="Times New Roman" w:hAnsi="Times New Roman"/>
                <w:sz w:val="24"/>
                <w:szCs w:val="24"/>
              </w:rPr>
            </w:pPr>
          </w:p>
          <w:p w:rsidR="00E45EEC" w:rsidRPr="009F5A61" w:rsidRDefault="00E45EEC" w:rsidP="00D260D4">
            <w:pPr>
              <w:pStyle w:val="NoSpacing"/>
              <w:rPr>
                <w:rFonts w:ascii="Times New Roman" w:hAnsi="Times New Roman"/>
                <w:sz w:val="24"/>
                <w:szCs w:val="24"/>
              </w:rPr>
            </w:pPr>
          </w:p>
        </w:tc>
      </w:tr>
      <w:tr w:rsidR="00E45EEC" w:rsidRPr="004F1367" w:rsidTr="00433CE7">
        <w:trPr>
          <w:jc w:val="center"/>
        </w:trPr>
        <w:tc>
          <w:tcPr>
            <w:tcW w:w="2208" w:type="dxa"/>
          </w:tcPr>
          <w:p w:rsidR="00E45EEC" w:rsidRDefault="00E45EEC" w:rsidP="006520E5">
            <w:pPr>
              <w:rPr>
                <w:rFonts w:ascii="Times New Roman" w:hAnsi="Times New Roman" w:cs="Times New Roman"/>
                <w:sz w:val="24"/>
                <w:szCs w:val="24"/>
              </w:rPr>
            </w:pPr>
            <w:r w:rsidRPr="009F5A61">
              <w:rPr>
                <w:rFonts w:ascii="Times New Roman" w:eastAsia="Calibri" w:hAnsi="Times New Roman" w:cs="Times New Roman"/>
                <w:sz w:val="24"/>
                <w:szCs w:val="24"/>
              </w:rPr>
              <w:t>Employer Survey</w:t>
            </w:r>
          </w:p>
        </w:tc>
        <w:tc>
          <w:tcPr>
            <w:tcW w:w="7057" w:type="dxa"/>
          </w:tcPr>
          <w:p w:rsidR="00E45EEC" w:rsidRPr="004F1367" w:rsidRDefault="00E45EEC" w:rsidP="009734BA">
            <w:pPr>
              <w:rPr>
                <w:rFonts w:ascii="Times New Roman" w:hAnsi="Times New Roman"/>
              </w:rPr>
            </w:pPr>
            <w:r>
              <w:rPr>
                <w:rFonts w:ascii="Times New Roman" w:hAnsi="Times New Roman"/>
                <w:sz w:val="24"/>
                <w:szCs w:val="24"/>
              </w:rPr>
              <w:t>Employer surveys of new graduates were distributed to each clinical agency. Program Directors and Nurse Managers to complete survey regarding performance of new graduates from PC.</w:t>
            </w:r>
          </w:p>
        </w:tc>
        <w:tc>
          <w:tcPr>
            <w:tcW w:w="3685" w:type="dxa"/>
          </w:tcPr>
          <w:p w:rsidR="00E45EEC" w:rsidRPr="009F5A61" w:rsidRDefault="00E45EEC" w:rsidP="00D260D4">
            <w:pPr>
              <w:pStyle w:val="NoSpacing"/>
              <w:rPr>
                <w:rFonts w:ascii="Times New Roman" w:hAnsi="Times New Roman"/>
                <w:sz w:val="24"/>
                <w:szCs w:val="24"/>
              </w:rPr>
            </w:pPr>
            <w:r>
              <w:rPr>
                <w:rFonts w:ascii="Times New Roman" w:hAnsi="Times New Roman"/>
                <w:sz w:val="24"/>
                <w:szCs w:val="24"/>
              </w:rPr>
              <w:t>Employees to submit surveys to Health Careers</w:t>
            </w:r>
          </w:p>
        </w:tc>
      </w:tr>
      <w:tr w:rsidR="00433CE7" w:rsidRPr="004F1367" w:rsidTr="00433CE7">
        <w:trPr>
          <w:jc w:val="center"/>
        </w:trPr>
        <w:tc>
          <w:tcPr>
            <w:tcW w:w="2208" w:type="dxa"/>
          </w:tcPr>
          <w:p w:rsidR="00433CE7" w:rsidRPr="000B4935" w:rsidRDefault="00433CE7" w:rsidP="000B4935">
            <w:pPr>
              <w:rPr>
                <w:rFonts w:ascii="Times New Roman" w:eastAsia="Calibri" w:hAnsi="Times New Roman" w:cs="Times New Roman"/>
                <w:sz w:val="24"/>
                <w:szCs w:val="24"/>
              </w:rPr>
            </w:pPr>
            <w:r>
              <w:rPr>
                <w:rFonts w:ascii="Times New Roman" w:eastAsia="Calibri" w:hAnsi="Times New Roman" w:cs="Times New Roman"/>
                <w:sz w:val="24"/>
                <w:szCs w:val="24"/>
              </w:rPr>
              <w:t>Immunizations</w:t>
            </w:r>
          </w:p>
        </w:tc>
        <w:tc>
          <w:tcPr>
            <w:tcW w:w="7057" w:type="dxa"/>
          </w:tcPr>
          <w:p w:rsidR="00433CE7" w:rsidRPr="00477ABA" w:rsidRDefault="00433CE7" w:rsidP="00C00411">
            <w:pPr>
              <w:contextualSpacing/>
              <w:rPr>
                <w:rFonts w:ascii="Times New Roman" w:hAnsi="Times New Roman"/>
                <w:sz w:val="24"/>
                <w:szCs w:val="24"/>
              </w:rPr>
            </w:pPr>
            <w:r>
              <w:rPr>
                <w:rFonts w:ascii="Times New Roman" w:hAnsi="Times New Roman"/>
                <w:sz w:val="24"/>
                <w:szCs w:val="24"/>
              </w:rPr>
              <w:t>California Department of Public Health recommendations for health employee and nursing student’s handout was provided. SVMC and DRMC have no current plans to changes their immunization policy.</w:t>
            </w:r>
          </w:p>
        </w:tc>
        <w:tc>
          <w:tcPr>
            <w:tcW w:w="3685" w:type="dxa"/>
          </w:tcPr>
          <w:p w:rsidR="00433CE7" w:rsidRPr="009F5A61" w:rsidRDefault="00433CE7" w:rsidP="00D260D4">
            <w:pPr>
              <w:pStyle w:val="NoSpacing"/>
              <w:rPr>
                <w:rFonts w:ascii="Times New Roman" w:hAnsi="Times New Roman"/>
                <w:sz w:val="24"/>
                <w:szCs w:val="24"/>
              </w:rPr>
            </w:pPr>
            <w:r>
              <w:rPr>
                <w:rFonts w:ascii="Times New Roman" w:hAnsi="Times New Roman"/>
                <w:sz w:val="24"/>
                <w:szCs w:val="24"/>
              </w:rPr>
              <w:t>Kim to continue follow up with employee health at clinical agencies annually for immunization updates.</w:t>
            </w:r>
          </w:p>
        </w:tc>
      </w:tr>
      <w:tr w:rsidR="00E45EEC" w:rsidRPr="004F1367" w:rsidTr="00433CE7">
        <w:trPr>
          <w:jc w:val="center"/>
        </w:trPr>
        <w:tc>
          <w:tcPr>
            <w:tcW w:w="2208" w:type="dxa"/>
          </w:tcPr>
          <w:p w:rsidR="00E45EEC" w:rsidRPr="000B4935" w:rsidRDefault="00E45EEC" w:rsidP="000B4935">
            <w:pPr>
              <w:rPr>
                <w:rFonts w:ascii="Times New Roman" w:eastAsia="Calibri" w:hAnsi="Times New Roman" w:cs="Times New Roman"/>
                <w:sz w:val="24"/>
                <w:szCs w:val="24"/>
              </w:rPr>
            </w:pPr>
            <w:r w:rsidRPr="000B4935">
              <w:rPr>
                <w:rFonts w:ascii="Times New Roman" w:eastAsia="Calibri" w:hAnsi="Times New Roman" w:cs="Times New Roman"/>
                <w:sz w:val="24"/>
                <w:szCs w:val="24"/>
              </w:rPr>
              <w:t>Future Needs of Healthcare Community</w:t>
            </w:r>
          </w:p>
          <w:p w:rsidR="00E45EEC" w:rsidRPr="009F5A61" w:rsidRDefault="00E45EEC" w:rsidP="00477ABA">
            <w:pPr>
              <w:rPr>
                <w:rFonts w:ascii="Times New Roman" w:eastAsia="Calibri" w:hAnsi="Times New Roman" w:cs="Times New Roman"/>
                <w:sz w:val="24"/>
                <w:szCs w:val="24"/>
              </w:rPr>
            </w:pPr>
          </w:p>
          <w:p w:rsidR="00E45EEC" w:rsidRPr="00477ABA" w:rsidRDefault="00E45EEC" w:rsidP="00477ABA">
            <w:pPr>
              <w:rPr>
                <w:rFonts w:ascii="Times New Roman" w:eastAsia="Calibri" w:hAnsi="Times New Roman" w:cs="Times New Roman"/>
                <w:sz w:val="24"/>
                <w:szCs w:val="24"/>
              </w:rPr>
            </w:pPr>
          </w:p>
        </w:tc>
        <w:tc>
          <w:tcPr>
            <w:tcW w:w="7057" w:type="dxa"/>
          </w:tcPr>
          <w:p w:rsidR="00E45EEC" w:rsidRPr="00477ABA" w:rsidRDefault="00E45EEC" w:rsidP="00C00411">
            <w:pPr>
              <w:contextualSpacing/>
              <w:rPr>
                <w:rFonts w:ascii="Times New Roman" w:hAnsi="Times New Roman"/>
                <w:sz w:val="24"/>
                <w:szCs w:val="24"/>
              </w:rPr>
            </w:pPr>
            <w:r w:rsidRPr="00477ABA">
              <w:rPr>
                <w:rFonts w:ascii="Times New Roman" w:hAnsi="Times New Roman"/>
                <w:sz w:val="24"/>
                <w:szCs w:val="24"/>
              </w:rPr>
              <w:t xml:space="preserve">Tom </w:t>
            </w:r>
            <w:r>
              <w:rPr>
                <w:rFonts w:ascii="Times New Roman" w:hAnsi="Times New Roman"/>
                <w:sz w:val="24"/>
                <w:szCs w:val="24"/>
              </w:rPr>
              <w:t xml:space="preserve">Shelton </w:t>
            </w:r>
            <w:r w:rsidRPr="00477ABA">
              <w:rPr>
                <w:rFonts w:ascii="Times New Roman" w:hAnsi="Times New Roman"/>
                <w:sz w:val="24"/>
                <w:szCs w:val="24"/>
              </w:rPr>
              <w:t>comme</w:t>
            </w:r>
            <w:r>
              <w:rPr>
                <w:rFonts w:ascii="Times New Roman" w:hAnsi="Times New Roman"/>
                <w:sz w:val="24"/>
                <w:szCs w:val="24"/>
              </w:rPr>
              <w:t>nted PDC is now hiring Psych Techs both full time and part time.</w:t>
            </w:r>
            <w:r w:rsidRPr="00477ABA">
              <w:rPr>
                <w:rFonts w:ascii="Times New Roman" w:hAnsi="Times New Roman"/>
                <w:sz w:val="24"/>
                <w:szCs w:val="24"/>
              </w:rPr>
              <w:t xml:space="preserve">  </w:t>
            </w:r>
          </w:p>
          <w:p w:rsidR="00E45EEC" w:rsidRDefault="00E45EEC" w:rsidP="00C00411">
            <w:pPr>
              <w:contextualSpacing/>
              <w:rPr>
                <w:rFonts w:ascii="Times New Roman" w:hAnsi="Times New Roman"/>
                <w:sz w:val="24"/>
                <w:szCs w:val="24"/>
              </w:rPr>
            </w:pPr>
          </w:p>
          <w:p w:rsidR="00E30903" w:rsidRDefault="00E30903" w:rsidP="00C00411">
            <w:pPr>
              <w:contextualSpacing/>
              <w:rPr>
                <w:rFonts w:ascii="Times New Roman" w:hAnsi="Times New Roman"/>
                <w:sz w:val="24"/>
                <w:szCs w:val="24"/>
              </w:rPr>
            </w:pPr>
            <w:r>
              <w:rPr>
                <w:rFonts w:ascii="Times New Roman" w:hAnsi="Times New Roman"/>
                <w:sz w:val="24"/>
                <w:szCs w:val="24"/>
              </w:rPr>
              <w:t xml:space="preserve">Delia and Regina from </w:t>
            </w:r>
            <w:r w:rsidR="00E45EEC">
              <w:rPr>
                <w:rFonts w:ascii="Times New Roman" w:hAnsi="Times New Roman"/>
                <w:sz w:val="24"/>
                <w:szCs w:val="24"/>
              </w:rPr>
              <w:t>DRMC stated they have continued to</w:t>
            </w:r>
            <w:r w:rsidR="00E45EEC" w:rsidRPr="00477ABA">
              <w:rPr>
                <w:rFonts w:ascii="Times New Roman" w:hAnsi="Times New Roman"/>
                <w:sz w:val="24"/>
                <w:szCs w:val="24"/>
              </w:rPr>
              <w:t xml:space="preserve"> </w:t>
            </w:r>
            <w:r w:rsidRPr="00477ABA">
              <w:rPr>
                <w:rFonts w:ascii="Times New Roman" w:hAnsi="Times New Roman"/>
                <w:sz w:val="24"/>
                <w:szCs w:val="24"/>
              </w:rPr>
              <w:t>hire</w:t>
            </w:r>
            <w:r>
              <w:rPr>
                <w:rFonts w:ascii="Times New Roman" w:hAnsi="Times New Roman"/>
                <w:sz w:val="24"/>
                <w:szCs w:val="24"/>
              </w:rPr>
              <w:t xml:space="preserve"> many PC nursing </w:t>
            </w:r>
            <w:r w:rsidR="00E45EEC" w:rsidRPr="00477ABA">
              <w:rPr>
                <w:rFonts w:ascii="Times New Roman" w:hAnsi="Times New Roman"/>
                <w:sz w:val="24"/>
                <w:szCs w:val="24"/>
              </w:rPr>
              <w:t>graduates</w:t>
            </w:r>
            <w:r w:rsidR="00E45EEC">
              <w:rPr>
                <w:rFonts w:ascii="Times New Roman" w:hAnsi="Times New Roman"/>
                <w:sz w:val="24"/>
                <w:szCs w:val="24"/>
              </w:rPr>
              <w:t xml:space="preserve">. </w:t>
            </w:r>
          </w:p>
          <w:p w:rsidR="00E45EEC" w:rsidRPr="00477ABA" w:rsidRDefault="00E45EEC" w:rsidP="00477ABA">
            <w:pPr>
              <w:contextualSpacing/>
              <w:rPr>
                <w:rFonts w:ascii="Times New Roman" w:hAnsi="Times New Roman"/>
                <w:sz w:val="24"/>
                <w:szCs w:val="24"/>
              </w:rPr>
            </w:pPr>
          </w:p>
        </w:tc>
        <w:tc>
          <w:tcPr>
            <w:tcW w:w="3685" w:type="dxa"/>
          </w:tcPr>
          <w:p w:rsidR="00E45EEC" w:rsidRPr="009F5A61" w:rsidRDefault="00E45EEC" w:rsidP="00D260D4">
            <w:pPr>
              <w:pStyle w:val="NoSpacing"/>
              <w:rPr>
                <w:rFonts w:ascii="Times New Roman" w:hAnsi="Times New Roman"/>
                <w:sz w:val="24"/>
                <w:szCs w:val="24"/>
              </w:rPr>
            </w:pPr>
          </w:p>
        </w:tc>
      </w:tr>
      <w:tr w:rsidR="00E45EEC" w:rsidRPr="004F1367" w:rsidTr="00433CE7">
        <w:trPr>
          <w:jc w:val="center"/>
        </w:trPr>
        <w:tc>
          <w:tcPr>
            <w:tcW w:w="2208" w:type="dxa"/>
          </w:tcPr>
          <w:p w:rsidR="00E45EEC" w:rsidRDefault="00E45EEC" w:rsidP="000B4935">
            <w:pPr>
              <w:rPr>
                <w:rFonts w:ascii="Times New Roman" w:hAnsi="Times New Roman" w:cs="Times New Roman"/>
                <w:sz w:val="24"/>
                <w:szCs w:val="24"/>
              </w:rPr>
            </w:pPr>
            <w:r>
              <w:rPr>
                <w:rFonts w:ascii="Times New Roman" w:eastAsia="Calibri" w:hAnsi="Times New Roman" w:cs="Times New Roman"/>
                <w:sz w:val="24"/>
                <w:szCs w:val="24"/>
              </w:rPr>
              <w:t>Next meeting</w:t>
            </w:r>
          </w:p>
        </w:tc>
        <w:tc>
          <w:tcPr>
            <w:tcW w:w="7057" w:type="dxa"/>
          </w:tcPr>
          <w:p w:rsidR="00E45EEC" w:rsidRDefault="00E45EEC" w:rsidP="000B4935">
            <w:pPr>
              <w:contextualSpacing/>
              <w:rPr>
                <w:rFonts w:ascii="Times New Roman" w:hAnsi="Times New Roman"/>
              </w:rPr>
            </w:pPr>
            <w:r>
              <w:rPr>
                <w:rFonts w:ascii="Times New Roman" w:hAnsi="Times New Roman"/>
                <w:sz w:val="24"/>
                <w:szCs w:val="24"/>
              </w:rPr>
              <w:t>All present agreed meeting once a year was sufficient. Next meeting to be scheduled for December 2015.</w:t>
            </w:r>
          </w:p>
        </w:tc>
        <w:tc>
          <w:tcPr>
            <w:tcW w:w="3685" w:type="dxa"/>
          </w:tcPr>
          <w:p w:rsidR="00E45EEC" w:rsidRPr="009F5A61" w:rsidRDefault="00E45EEC" w:rsidP="00D260D4">
            <w:pPr>
              <w:pStyle w:val="NoSpacing"/>
              <w:rPr>
                <w:rFonts w:ascii="Times New Roman" w:hAnsi="Times New Roman"/>
                <w:sz w:val="24"/>
                <w:szCs w:val="24"/>
              </w:rPr>
            </w:pPr>
          </w:p>
        </w:tc>
      </w:tr>
      <w:tr w:rsidR="00E45EEC" w:rsidRPr="004F1367" w:rsidTr="00433CE7">
        <w:trPr>
          <w:jc w:val="center"/>
        </w:trPr>
        <w:tc>
          <w:tcPr>
            <w:tcW w:w="2208" w:type="dxa"/>
          </w:tcPr>
          <w:p w:rsidR="00E45EEC" w:rsidRDefault="00E30903" w:rsidP="006520E5">
            <w:pPr>
              <w:rPr>
                <w:rFonts w:ascii="Times New Roman" w:hAnsi="Times New Roman" w:cs="Times New Roman"/>
                <w:sz w:val="24"/>
                <w:szCs w:val="24"/>
              </w:rPr>
            </w:pPr>
            <w:r>
              <w:rPr>
                <w:rFonts w:ascii="Times New Roman" w:hAnsi="Times New Roman" w:cs="Times New Roman"/>
                <w:sz w:val="24"/>
                <w:szCs w:val="24"/>
              </w:rPr>
              <w:t>Round Table</w:t>
            </w:r>
          </w:p>
        </w:tc>
        <w:tc>
          <w:tcPr>
            <w:tcW w:w="7057" w:type="dxa"/>
          </w:tcPr>
          <w:p w:rsidR="00E45EEC" w:rsidRDefault="00E30903" w:rsidP="00526799">
            <w:pPr>
              <w:contextualSpacing/>
              <w:rPr>
                <w:rFonts w:ascii="Times New Roman" w:hAnsi="Times New Roman"/>
              </w:rPr>
            </w:pPr>
            <w:r>
              <w:rPr>
                <w:rFonts w:ascii="Times New Roman" w:hAnsi="Times New Roman"/>
              </w:rPr>
              <w:t xml:space="preserve">Pam Avila and Kevin </w:t>
            </w:r>
            <w:proofErr w:type="spellStart"/>
            <w:r>
              <w:rPr>
                <w:rFonts w:ascii="Times New Roman" w:hAnsi="Times New Roman"/>
              </w:rPr>
              <w:t>Elling</w:t>
            </w:r>
            <w:proofErr w:type="spellEnd"/>
            <w:r>
              <w:rPr>
                <w:rFonts w:ascii="Times New Roman" w:hAnsi="Times New Roman"/>
              </w:rPr>
              <w:t xml:space="preserve"> from PUSD provided information regarding health academy program and internships experiences for high school students. PDC expressed interest in possibly providing internship experiences for high school students.</w:t>
            </w:r>
          </w:p>
          <w:p w:rsidR="00E30903" w:rsidRDefault="00E30903" w:rsidP="00526799">
            <w:pPr>
              <w:contextualSpacing/>
              <w:rPr>
                <w:rFonts w:ascii="Times New Roman" w:hAnsi="Times New Roman"/>
              </w:rPr>
            </w:pPr>
          </w:p>
          <w:p w:rsidR="00E30903" w:rsidRDefault="00E30903" w:rsidP="00526799">
            <w:pPr>
              <w:contextualSpacing/>
              <w:rPr>
                <w:rFonts w:ascii="Times New Roman" w:hAnsi="Times New Roman"/>
              </w:rPr>
            </w:pPr>
            <w:r>
              <w:rPr>
                <w:rFonts w:ascii="Times New Roman" w:hAnsi="Times New Roman"/>
              </w:rPr>
              <w:t>Pam requested current nursing and PT students to come visit the high school health academy classes.</w:t>
            </w:r>
          </w:p>
          <w:p w:rsidR="00E30903" w:rsidRDefault="00E30903" w:rsidP="00526799">
            <w:pPr>
              <w:contextualSpacing/>
              <w:rPr>
                <w:rFonts w:ascii="Times New Roman" w:hAnsi="Times New Roman"/>
              </w:rPr>
            </w:pPr>
          </w:p>
          <w:p w:rsidR="00E30903" w:rsidRDefault="00E30903" w:rsidP="00526799">
            <w:pPr>
              <w:contextualSpacing/>
              <w:rPr>
                <w:rFonts w:ascii="Times New Roman" w:hAnsi="Times New Roman"/>
              </w:rPr>
            </w:pPr>
            <w:r>
              <w:rPr>
                <w:rFonts w:ascii="Times New Roman" w:hAnsi="Times New Roman"/>
              </w:rPr>
              <w:t>PC and Porterville High School are collaborating in the spring to offer NURS P100 Strategies for Success in Nursing Programs as Dual Enrollment on the PHS campus.</w:t>
            </w:r>
          </w:p>
          <w:p w:rsidR="00433CE7" w:rsidRDefault="00433CE7" w:rsidP="00526799">
            <w:pPr>
              <w:contextualSpacing/>
              <w:rPr>
                <w:rFonts w:ascii="Times New Roman" w:hAnsi="Times New Roman"/>
              </w:rPr>
            </w:pPr>
          </w:p>
          <w:p w:rsidR="00433CE7" w:rsidRDefault="00433CE7" w:rsidP="00526799">
            <w:pPr>
              <w:contextualSpacing/>
              <w:rPr>
                <w:rFonts w:ascii="Times New Roman" w:hAnsi="Times New Roman"/>
              </w:rPr>
            </w:pPr>
            <w:r>
              <w:rPr>
                <w:rFonts w:ascii="Times New Roman" w:hAnsi="Times New Roman"/>
              </w:rPr>
              <w:t>Jeff from SVMC stated they are strongly encouraging all ADN hires to obtain the BSN.  Kim shared PC has a collaboration with CSUB regarding ADN-BSN. Students can obtain their BSN within one year of ADN graduation.</w:t>
            </w:r>
          </w:p>
          <w:p w:rsidR="003F5AC2" w:rsidRDefault="003F5AC2" w:rsidP="00526799">
            <w:pPr>
              <w:contextualSpacing/>
              <w:rPr>
                <w:rFonts w:ascii="Times New Roman" w:hAnsi="Times New Roman"/>
              </w:rPr>
            </w:pPr>
          </w:p>
        </w:tc>
        <w:tc>
          <w:tcPr>
            <w:tcW w:w="3685" w:type="dxa"/>
          </w:tcPr>
          <w:p w:rsidR="00E45EEC" w:rsidRDefault="00E45EEC"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Default="00433CE7" w:rsidP="00D260D4">
            <w:pPr>
              <w:pStyle w:val="NoSpacing"/>
              <w:rPr>
                <w:rFonts w:ascii="Times New Roman" w:hAnsi="Times New Roman"/>
                <w:sz w:val="24"/>
                <w:szCs w:val="24"/>
              </w:rPr>
            </w:pPr>
          </w:p>
          <w:p w:rsidR="00433CE7" w:rsidRPr="009F5A61" w:rsidRDefault="00433CE7" w:rsidP="00D260D4">
            <w:pPr>
              <w:pStyle w:val="NoSpacing"/>
              <w:rPr>
                <w:rFonts w:ascii="Times New Roman" w:hAnsi="Times New Roman"/>
                <w:sz w:val="24"/>
                <w:szCs w:val="24"/>
              </w:rPr>
            </w:pPr>
            <w:r>
              <w:rPr>
                <w:rFonts w:ascii="Times New Roman" w:hAnsi="Times New Roman"/>
                <w:sz w:val="24"/>
                <w:szCs w:val="24"/>
              </w:rPr>
              <w:t>Kim to meet with National University regarding offering BSN on PC campus.</w:t>
            </w:r>
          </w:p>
        </w:tc>
      </w:tr>
    </w:tbl>
    <w:p w:rsidR="00F02E78" w:rsidRPr="004F1367" w:rsidRDefault="00F02E78" w:rsidP="004F1367">
      <w:pPr>
        <w:rPr>
          <w:rFonts w:ascii="Times New Roman" w:hAnsi="Times New Roman" w:cs="Times New Roman"/>
        </w:rPr>
      </w:pPr>
    </w:p>
    <w:sectPr w:rsidR="00F02E78" w:rsidRPr="004F1367" w:rsidSect="00F02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D2411"/>
    <w:multiLevelType w:val="hybridMultilevel"/>
    <w:tmpl w:val="AFF03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78"/>
    <w:rsid w:val="0000254F"/>
    <w:rsid w:val="00045C89"/>
    <w:rsid w:val="00057BF7"/>
    <w:rsid w:val="000A7F78"/>
    <w:rsid w:val="000B4935"/>
    <w:rsid w:val="000E552B"/>
    <w:rsid w:val="000E73BF"/>
    <w:rsid w:val="001226C1"/>
    <w:rsid w:val="00123C57"/>
    <w:rsid w:val="001307D3"/>
    <w:rsid w:val="00181EB0"/>
    <w:rsid w:val="00185DD7"/>
    <w:rsid w:val="00193886"/>
    <w:rsid w:val="001B05C4"/>
    <w:rsid w:val="001D7215"/>
    <w:rsid w:val="001E0417"/>
    <w:rsid w:val="001F4985"/>
    <w:rsid w:val="0020359C"/>
    <w:rsid w:val="00216F03"/>
    <w:rsid w:val="00236D7B"/>
    <w:rsid w:val="00244201"/>
    <w:rsid w:val="002C14CB"/>
    <w:rsid w:val="002C1FD7"/>
    <w:rsid w:val="002E01C2"/>
    <w:rsid w:val="002F10A8"/>
    <w:rsid w:val="002F4F83"/>
    <w:rsid w:val="00303F73"/>
    <w:rsid w:val="003135E5"/>
    <w:rsid w:val="003324C3"/>
    <w:rsid w:val="003C3C97"/>
    <w:rsid w:val="003F0437"/>
    <w:rsid w:val="003F3C2A"/>
    <w:rsid w:val="003F5AC2"/>
    <w:rsid w:val="004078EB"/>
    <w:rsid w:val="00431A44"/>
    <w:rsid w:val="00433CE7"/>
    <w:rsid w:val="004503D6"/>
    <w:rsid w:val="00477ABA"/>
    <w:rsid w:val="004C3D4F"/>
    <w:rsid w:val="004D4755"/>
    <w:rsid w:val="004D783B"/>
    <w:rsid w:val="004E4371"/>
    <w:rsid w:val="004F1367"/>
    <w:rsid w:val="005013A3"/>
    <w:rsid w:val="00502561"/>
    <w:rsid w:val="005039E7"/>
    <w:rsid w:val="005263B6"/>
    <w:rsid w:val="00526799"/>
    <w:rsid w:val="005D4277"/>
    <w:rsid w:val="005D4D4A"/>
    <w:rsid w:val="005F07E3"/>
    <w:rsid w:val="005F5DF0"/>
    <w:rsid w:val="00602DDC"/>
    <w:rsid w:val="00621C61"/>
    <w:rsid w:val="00625901"/>
    <w:rsid w:val="0063424C"/>
    <w:rsid w:val="006520E5"/>
    <w:rsid w:val="00676148"/>
    <w:rsid w:val="006B3EE1"/>
    <w:rsid w:val="006C03AB"/>
    <w:rsid w:val="00706F9A"/>
    <w:rsid w:val="007318B5"/>
    <w:rsid w:val="00734823"/>
    <w:rsid w:val="00754BE1"/>
    <w:rsid w:val="00784943"/>
    <w:rsid w:val="00787C2D"/>
    <w:rsid w:val="007A44A7"/>
    <w:rsid w:val="007C2B3D"/>
    <w:rsid w:val="00810949"/>
    <w:rsid w:val="008425A6"/>
    <w:rsid w:val="00851C22"/>
    <w:rsid w:val="008548AF"/>
    <w:rsid w:val="00855DE7"/>
    <w:rsid w:val="00872A27"/>
    <w:rsid w:val="008B1F4B"/>
    <w:rsid w:val="008C1391"/>
    <w:rsid w:val="008C472D"/>
    <w:rsid w:val="008E2F4A"/>
    <w:rsid w:val="009069CF"/>
    <w:rsid w:val="00917B9C"/>
    <w:rsid w:val="00944EAC"/>
    <w:rsid w:val="009734BA"/>
    <w:rsid w:val="00976AAD"/>
    <w:rsid w:val="00983904"/>
    <w:rsid w:val="009960DE"/>
    <w:rsid w:val="009B127C"/>
    <w:rsid w:val="009B4A67"/>
    <w:rsid w:val="009C55C1"/>
    <w:rsid w:val="009E0238"/>
    <w:rsid w:val="009F5A61"/>
    <w:rsid w:val="00A0332B"/>
    <w:rsid w:val="00A17620"/>
    <w:rsid w:val="00A73796"/>
    <w:rsid w:val="00A873F3"/>
    <w:rsid w:val="00A95234"/>
    <w:rsid w:val="00B11E89"/>
    <w:rsid w:val="00B271C0"/>
    <w:rsid w:val="00B50F8B"/>
    <w:rsid w:val="00B84733"/>
    <w:rsid w:val="00B91DD7"/>
    <w:rsid w:val="00BB1CC7"/>
    <w:rsid w:val="00BD7D82"/>
    <w:rsid w:val="00BE02BC"/>
    <w:rsid w:val="00BE19BC"/>
    <w:rsid w:val="00BE1DFE"/>
    <w:rsid w:val="00C00411"/>
    <w:rsid w:val="00C122D4"/>
    <w:rsid w:val="00C15415"/>
    <w:rsid w:val="00C2554C"/>
    <w:rsid w:val="00C26A87"/>
    <w:rsid w:val="00C91C01"/>
    <w:rsid w:val="00CD5CC0"/>
    <w:rsid w:val="00D260D4"/>
    <w:rsid w:val="00D60729"/>
    <w:rsid w:val="00D77940"/>
    <w:rsid w:val="00D80B85"/>
    <w:rsid w:val="00DB4D53"/>
    <w:rsid w:val="00DD657D"/>
    <w:rsid w:val="00DE77CC"/>
    <w:rsid w:val="00E03774"/>
    <w:rsid w:val="00E236EB"/>
    <w:rsid w:val="00E258BA"/>
    <w:rsid w:val="00E30903"/>
    <w:rsid w:val="00E32AC1"/>
    <w:rsid w:val="00E44CE3"/>
    <w:rsid w:val="00E45EEC"/>
    <w:rsid w:val="00E57A23"/>
    <w:rsid w:val="00E65A55"/>
    <w:rsid w:val="00E9343B"/>
    <w:rsid w:val="00EA4C8D"/>
    <w:rsid w:val="00EC4B64"/>
    <w:rsid w:val="00ED5D61"/>
    <w:rsid w:val="00F02E78"/>
    <w:rsid w:val="00F11136"/>
    <w:rsid w:val="00F14D11"/>
    <w:rsid w:val="00F6788E"/>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A5C4B4-6049-440D-8917-F7F8607E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16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ervillecollege.edu/healthcaree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0C91-6847-45E7-BD32-55062DC83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Kim Behrens</cp:lastModifiedBy>
  <cp:revision>4</cp:revision>
  <cp:lastPrinted>2015-07-02T16:28:00Z</cp:lastPrinted>
  <dcterms:created xsi:type="dcterms:W3CDTF">2015-07-01T23:09:00Z</dcterms:created>
  <dcterms:modified xsi:type="dcterms:W3CDTF">2015-07-02T16:28:00Z</dcterms:modified>
</cp:coreProperties>
</file>