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9685D4" w:rsidP="427C2D31" w:rsidRDefault="7A9685D4" w14:paraId="19EED643" w14:textId="06F698B2">
      <w:pPr>
        <w:pStyle w:val="Normal"/>
        <w:jc w:val="center"/>
        <w:rPr>
          <w:color w:val="auto"/>
        </w:rPr>
      </w:pPr>
      <w:r w:rsidRPr="427C2D31" w:rsidR="7A9685D4">
        <w:rPr>
          <w:rStyle w:val="TitleChar"/>
          <w:noProof w:val="0"/>
          <w:lang w:val="en-US"/>
        </w:rPr>
        <w:t>Bakersfield College</w:t>
      </w:r>
      <w:r>
        <w:br/>
      </w:r>
      <w:r w:rsidRPr="427C2D31" w:rsidR="7A9685D4">
        <w:rPr>
          <w:rStyle w:val="TitleChar"/>
          <w:noProof w:val="0"/>
          <w:lang w:val="en-US"/>
        </w:rPr>
        <w:t xml:space="preserve">ADA &amp; Accessibility Taskforce </w:t>
      </w:r>
      <w:r>
        <w:br/>
      </w:r>
      <w:r w:rsidRPr="427C2D31" w:rsidR="7A9685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AGENDA Tuesday September 5, 2023, 4:00-5:00 PM  </w:t>
      </w:r>
      <w:r>
        <w:br/>
      </w: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MEETING ZOOM LINK:  </w:t>
      </w:r>
      <w:hyperlink r:id="R5567109613914b2c">
        <w:r w:rsidRPr="427C2D31" w:rsidR="7A9685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single"/>
            <w:lang w:val="en-US"/>
          </w:rPr>
          <w:t>https://kccd-edu.zoom.us/j/88979869084</w:t>
        </w:r>
      </w:hyperlink>
    </w:p>
    <w:p w:rsidR="7A9685D4" w:rsidP="427C2D31" w:rsidRDefault="7A9685D4" w14:paraId="663002BE" w14:textId="38641AE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TASKFORCE GOAL: Build a campus culture of accessibility awareness and compliance.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27C2D31" w:rsidTr="427C2D31" w14:paraId="77CEC56F">
        <w:trPr>
          <w:trHeight w:val="300"/>
        </w:trPr>
        <w:tc>
          <w:tcPr>
            <w:tcW w:w="4680" w:type="dxa"/>
            <w:tcMar/>
          </w:tcPr>
          <w:p w:rsidR="29BDE8F3" w:rsidP="427C2D31" w:rsidRDefault="29BDE8F3" w14:paraId="46DB52BB" w14:textId="360DC9B9">
            <w:pPr>
              <w:pStyle w:val="Normal"/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</w:pP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 xml:space="preserve">Taskforce Members:  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Michelle Begendik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 xml:space="preserve">KImberly Bligh 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 xml:space="preserve">Jesslyn Choate 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Aricia Leighton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Antonio Alfaro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Elvira Martinez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Sondra Keckley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Sylvia Reyes</w:t>
            </w:r>
            <w:r>
              <w:br/>
            </w:r>
          </w:p>
        </w:tc>
        <w:tc>
          <w:tcPr>
            <w:tcW w:w="4680" w:type="dxa"/>
            <w:tcMar/>
          </w:tcPr>
          <w:p w:rsidR="29BDE8F3" w:rsidP="427C2D31" w:rsidRDefault="29BDE8F3" w14:paraId="53DDDAC7" w14:textId="0AADAABC">
            <w:pPr>
              <w:pStyle w:val="Normal"/>
              <w:spacing w:after="300" w:afterAutospacing="off"/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</w:pP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Mark Osdale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Sarah Geiger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Katrina Marquez</w:t>
            </w:r>
            <w:r>
              <w:br/>
            </w:r>
            <w:r w:rsidR="29BDE8F3">
              <w:rPr/>
              <w:t>Johanna Guzman (SGA Leg Affairs)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 xml:space="preserve">Christopher Glaser (Co-Chair) 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Tiffany Bell (Co-Chair)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Chris Cruz Boone (Faculty Co-Chair)</w:t>
            </w:r>
            <w:r>
              <w:br/>
            </w:r>
            <w:r w:rsidRPr="427C2D31" w:rsidR="29BDE8F3">
              <w:rPr>
                <w:rFonts w:ascii="Calibri" w:hAnsi="Calibri" w:eastAsia="Calibri" w:cs="Calibri"/>
                <w:noProof w:val="0"/>
                <w:color w:val="auto"/>
                <w:sz w:val="21"/>
                <w:szCs w:val="21"/>
                <w:lang w:val="en-US"/>
              </w:rPr>
              <w:t>Andrea Thorson (Instructional Dean)</w:t>
            </w:r>
          </w:p>
          <w:p w:rsidR="427C2D31" w:rsidP="427C2D31" w:rsidRDefault="427C2D31" w14:paraId="69B35EE0" w14:textId="03B927E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US"/>
              </w:rPr>
            </w:pPr>
          </w:p>
        </w:tc>
      </w:tr>
    </w:tbl>
    <w:p w:rsidR="7A9685D4" w:rsidP="427C2D31" w:rsidRDefault="7A9685D4" w14:paraId="47A914BB" w14:textId="623F3852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Style w:val="Heading2Char"/>
          <w:noProof w:val="0"/>
          <w:lang w:val="en-US"/>
        </w:rPr>
        <w:t xml:space="preserve">ADA Taskforce Website (Aricia) </w:t>
      </w:r>
      <w:r>
        <w:br/>
      </w:r>
      <w:hyperlink r:id="R5eecc682aa3f4368">
        <w:r w:rsidRPr="427C2D31" w:rsidR="1BBFEC9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https://committees.kccd.edu/bc/committee/accessibility-task-force</w:t>
        </w:r>
      </w:hyperlink>
    </w:p>
    <w:p w:rsidR="7A9685D4" w:rsidP="427C2D31" w:rsidRDefault="7A9685D4" w14:paraId="21FEC7D5" w14:textId="7E70F298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Please review that your name is listed correctly &amp; let me know suggestions or changes </w:t>
      </w:r>
    </w:p>
    <w:p w:rsidR="7A9685D4" w:rsidP="427C2D31" w:rsidRDefault="7A9685D4" w14:paraId="75500BEB" w14:textId="2FED502B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Is there </w:t>
      </w: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anything</w:t>
      </w: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else we want or need to list? </w:t>
      </w:r>
    </w:p>
    <w:p w:rsidR="427C2D31" w:rsidP="427C2D31" w:rsidRDefault="427C2D31" w14:paraId="1492E6DB" w14:textId="595459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w:rsidR="7A9685D4" w:rsidP="427C2D31" w:rsidRDefault="7A9685D4" w14:paraId="0FE8DDF9" w14:textId="1CEBD27C">
      <w:pPr>
        <w:pStyle w:val="ListParagraph"/>
        <w:numPr>
          <w:ilvl w:val="0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Style w:val="Heading2Char"/>
          <w:noProof w:val="0"/>
          <w:lang w:val="en-US"/>
        </w:rPr>
        <w:t xml:space="preserve">FIRST DRAFT: Taskforce Report  </w:t>
      </w:r>
      <w:r>
        <w:br/>
      </w:r>
      <w:hyperlink r:id="R6c1bea5807974cd7">
        <w:r w:rsidRPr="427C2D31" w:rsidR="3F2C9B93">
          <w:rPr>
            <w:rStyle w:val="Hyperlink"/>
            <w:noProof w:val="0"/>
            <w:lang w:val="en-US"/>
          </w:rPr>
          <w:t>Bakersfield College Accessibility Plan</w:t>
        </w:r>
        <w:r>
          <w:br/>
        </w:r>
      </w:hyperlink>
    </w:p>
    <w:p w:rsidR="6B0CDEC7" w:rsidP="427C2D31" w:rsidRDefault="6B0CDEC7" w14:paraId="41AD77C3" w14:textId="3B5888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6B0CDE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*Would love to put us in breakout groups &amp; have people spend 15 minutes giving feedback on each section (have Matt Jones, Chris Glaser &amp; Tiffany each in charge of a Breakout).  </w:t>
      </w:r>
    </w:p>
    <w:p w:rsidR="7A9685D4" w:rsidP="427C2D31" w:rsidRDefault="7A9685D4" w14:paraId="3D1FC0CD" w14:textId="06306363">
      <w:pPr>
        <w:pStyle w:val="Heading2"/>
        <w:bidi w:val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noProof w:val="0"/>
          <w:lang w:val="en-US"/>
        </w:rPr>
        <w:t xml:space="preserve">Reports </w:t>
      </w:r>
    </w:p>
    <w:p w:rsidR="7A9685D4" w:rsidP="427C2D31" w:rsidRDefault="7A9685D4" w14:paraId="20B2B0D9" w14:textId="387615AF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Instructional Technology (Matt Jones) </w:t>
      </w:r>
    </w:p>
    <w:p w:rsidR="7A9685D4" w:rsidP="427C2D31" w:rsidRDefault="7A9685D4" w14:paraId="5D13B19C" w14:textId="58ED614A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Kern CCD Accessibility Taskforce (Chris Glaser) </w:t>
      </w:r>
    </w:p>
    <w:p w:rsidR="7A9685D4" w:rsidP="427C2D31" w:rsidRDefault="7A9685D4" w14:paraId="64DD547D" w14:textId="03FD6E11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DSPS (Tiffany Bell) </w:t>
      </w:r>
    </w:p>
    <w:p w:rsidR="7DABD24A" w:rsidP="427C2D31" w:rsidRDefault="7DABD24A" w14:paraId="07500FA5" w14:textId="4D28FD37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DABD2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Department of Education (Kimberly Bligh) </w:t>
      </w:r>
    </w:p>
    <w:p w:rsidR="4A6B765A" w:rsidP="427C2D31" w:rsidRDefault="4A6B765A" w14:paraId="24051B21" w14:textId="66294886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4A6B7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OER Work (Fabiola Butcher) </w:t>
      </w:r>
    </w:p>
    <w:p w:rsidR="7A9685D4" w:rsidP="427C2D31" w:rsidRDefault="7A9685D4" w14:paraId="14739738" w14:textId="1BB8D169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7A9685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CCC DEIA in Action Institute (Chris Cruz-Boone) </w:t>
      </w:r>
    </w:p>
    <w:p w:rsidR="68FE2559" w:rsidP="427C2D31" w:rsidRDefault="68FE2559" w14:paraId="43C99665" w14:textId="270069DC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68FE2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ACMM Visit</w:t>
      </w:r>
      <w:r w:rsidRPr="427C2D31" w:rsidR="7F76EA3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(Andrea Thorson)</w:t>
      </w:r>
      <w:r>
        <w:br/>
      </w:r>
      <w:r w:rsidRPr="427C2D31" w:rsidR="68FE2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w:rsidR="68FE2559" w:rsidP="427C2D31" w:rsidRDefault="68FE2559" w14:paraId="5FFB8EC5" w14:textId="34ADC5C7">
      <w:pPr>
        <w:pStyle w:val="Heading2"/>
        <w:bidi w:val="0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68FE2559">
        <w:rPr>
          <w:noProof w:val="0"/>
          <w:lang w:val="en-US"/>
        </w:rPr>
        <w:t xml:space="preserve">Announcements &amp; Reminders </w:t>
      </w:r>
    </w:p>
    <w:p w:rsidR="68FE2559" w:rsidP="427C2D31" w:rsidRDefault="68FE2559" w14:paraId="7E7428F4" w14:textId="225DF3B1">
      <w:pPr>
        <w:pStyle w:val="ListParagraph"/>
        <w:numPr>
          <w:ilvl w:val="1"/>
          <w:numId w:val="2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27C2D31" w:rsidR="68FE2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Next Meeting November Nov 7, </w:t>
      </w:r>
      <w:r w:rsidRPr="427C2D31" w:rsidR="68FE2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2023</w:t>
      </w:r>
      <w:r w:rsidRPr="427C2D31" w:rsidR="68FE25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at 4:00 PM via Zoom  </w:t>
      </w:r>
    </w:p>
    <w:p w:rsidR="427C2D31" w:rsidP="427C2D31" w:rsidRDefault="427C2D31" w14:paraId="526F9963" w14:textId="3B7B04A7">
      <w:pPr>
        <w:rPr>
          <w:color w:val="auto"/>
        </w:rPr>
      </w:pPr>
      <w:r w:rsidRPr="427C2D31">
        <w:rPr>
          <w:color w:val="auto"/>
        </w:rPr>
        <w:br w:type="page"/>
      </w:r>
    </w:p>
    <w:p xmlns:wp14="http://schemas.microsoft.com/office/word/2010/wordml" w:rsidP="6525F954" wp14:paraId="2D61FB64" wp14:textId="06F698B2">
      <w:pPr>
        <w:pStyle w:val="Normal"/>
        <w:jc w:val="center"/>
        <w:rPr>
          <w:color w:val="auto"/>
        </w:rPr>
      </w:pPr>
      <w:r w:rsidRPr="6525F954" w:rsidR="4FD75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44"/>
          <w:szCs w:val="44"/>
          <w:u w:val="none"/>
          <w:lang w:val="en-US"/>
        </w:rPr>
        <w:t>Bakersfield College</w:t>
      </w:r>
      <w:r>
        <w:br/>
      </w:r>
      <w:r w:rsidRPr="6525F954" w:rsidR="4FD75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44"/>
          <w:szCs w:val="44"/>
          <w:u w:val="none"/>
          <w:lang w:val="en-US"/>
        </w:rPr>
        <w:t xml:space="preserve">ADA &amp; Accessibility Taskforce </w:t>
      </w:r>
      <w:r>
        <w:br/>
      </w:r>
      <w:r w:rsidRPr="6525F954" w:rsidR="4FD754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AGENDA Tuesday September 5, 2023, 4:00-5:00 PM  </w:t>
      </w:r>
      <w:r>
        <w:br/>
      </w:r>
      <w:r w:rsidRPr="6525F954" w:rsidR="065DB1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MEETING ZOOM LINK:  </w:t>
      </w:r>
      <w:hyperlink r:id="Rbc76c15f73364cd1">
        <w:r w:rsidRPr="6525F954" w:rsidR="065DB11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single"/>
            <w:lang w:val="en-US"/>
          </w:rPr>
          <w:t>https://kccd-edu.zoom.us/j/88979869084</w:t>
        </w:r>
      </w:hyperlink>
    </w:p>
    <w:p xmlns:wp14="http://schemas.microsoft.com/office/word/2010/wordml" w:rsidP="6525F954" wp14:paraId="0751C879" wp14:textId="13EEA3A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4FD754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TASKFORCE GOAL: Build a campus culture of accessibility awareness and compliance</w:t>
      </w:r>
      <w:r w:rsidRPr="6525F954" w:rsidR="684A78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6525F954" wp14:paraId="7C279E28" wp14:textId="6CC118E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2189F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College Council/Academic Senate</w:t>
      </w:r>
      <w:r w:rsidRPr="6525F954" w:rsidR="5D02B2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:</w:t>
      </w:r>
      <w:r w:rsidRPr="6525F954" w:rsidR="264B46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Asked us to address items 5 &amp; 6 </w:t>
      </w:r>
      <w:r w:rsidRPr="6525F954" w:rsidR="264B46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imminently</w:t>
      </w:r>
      <w:r w:rsidRPr="6525F954" w:rsidR="264B46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6525F954" w:rsidR="5D02B2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525F954" wp14:paraId="180115E1" wp14:textId="0788D5D0">
      <w:pPr>
        <w:pStyle w:val="Normal"/>
        <w:spacing w:after="300" w:afterAutospacing="off"/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</w:pPr>
      <w:r w:rsidRPr="49B1A10E" w:rsidR="3BD0F281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Taskforce Members</w:t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 xml:space="preserve">:  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 xml:space="preserve">Michelle </w:t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Begendik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Christopher Glaser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Aricia Leighton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Antonio Alfaro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Elvira Martinez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Sondra Keckley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Sylvia Reyes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 xml:space="preserve">Mark </w:t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Osdale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Sarah Geiger</w:t>
      </w:r>
      <w:r>
        <w:br/>
      </w:r>
      <w:r w:rsidRPr="49B1A10E" w:rsidR="4FD754A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Katrina Marquez</w:t>
      </w:r>
      <w:r>
        <w:br/>
      </w:r>
      <w:r w:rsidR="0D47554A">
        <w:rPr/>
        <w:t>Johanna Guzman (SGA Leg Affairs)</w:t>
      </w:r>
      <w:r>
        <w:br/>
      </w:r>
      <w:r w:rsidRPr="49B1A10E" w:rsidR="38CC886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Tiffany Bell (Co-Chair)</w:t>
      </w:r>
      <w:r>
        <w:br/>
      </w:r>
      <w:r w:rsidRPr="49B1A10E" w:rsidR="38CC886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Christine Cruz Boone (Faculty Co-Chair)</w:t>
      </w:r>
      <w:r>
        <w:br/>
      </w:r>
      <w:r w:rsidRPr="49B1A10E" w:rsidR="38CC886F">
        <w:rPr>
          <w:rFonts w:ascii="Calibri" w:hAnsi="Calibri" w:eastAsia="Calibri" w:cs="Calibri"/>
          <w:noProof w:val="0"/>
          <w:color w:val="auto"/>
          <w:sz w:val="21"/>
          <w:szCs w:val="21"/>
          <w:lang w:val="en-US"/>
        </w:rPr>
        <w:t>Andrea Thorson (Instructional Dean)</w:t>
      </w:r>
    </w:p>
    <w:p xmlns:wp14="http://schemas.microsoft.com/office/word/2010/wordml" w:rsidP="6525F954" wp14:paraId="14B7FF16" wp14:textId="1AECFF8A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Introduction </w:t>
      </w:r>
    </w:p>
    <w:p xmlns:wp14="http://schemas.microsoft.com/office/word/2010/wordml" w:rsidP="49B1A10E" wp14:paraId="4C04B1F8" wp14:textId="002267E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9B1A10E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What is your name, department, role on campus &amp; what is one way you think we can increase accessibility awareness and compliance at our college?</w:t>
      </w:r>
      <w:r w:rsidRPr="49B1A10E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w:rsidR="49B1A10E" w:rsidP="49B1A10E" w:rsidRDefault="49B1A10E" w14:paraId="3226B80C" w14:textId="406D20D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</w:p>
    <w:p xmlns:wp14="http://schemas.microsoft.com/office/word/2010/wordml" w:rsidP="6525F954" wp14:paraId="27465955" wp14:textId="7EF5A236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DSPS Report (Tiffany Bell)</w:t>
      </w:r>
    </w:p>
    <w:p xmlns:wp14="http://schemas.microsoft.com/office/word/2010/wordml" w:rsidP="6525F954" wp14:paraId="6E01E2A8" wp14:textId="3BE460DC">
      <w:pPr>
        <w:spacing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Faculty handbook, syllabus statements, ongoing DSPS programs and training. </w:t>
      </w:r>
    </w:p>
    <w:p xmlns:wp14="http://schemas.microsoft.com/office/word/2010/wordml" w:rsidP="6525F954" wp14:paraId="649F8497" wp14:textId="489D401E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Academic Technology Report </w:t>
      </w:r>
      <w:r w:rsidRPr="6525F954" w:rsidR="329D08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/Global Access </w:t>
      </w: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(Matt Jones)</w:t>
      </w:r>
    </w:p>
    <w:p xmlns:wp14="http://schemas.microsoft.com/office/word/2010/wordml" w:rsidP="6525F954" wp14:paraId="6BC6A44D" wp14:textId="0AA37A2A">
      <w:pPr>
        <w:spacing w:after="24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Current </w:t>
      </w:r>
      <w:r w:rsidRPr="6525F954" w:rsidR="45AB25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training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, resources, and project ideas (ex: sensory pilot/classroom of inaccessible horrors). </w:t>
      </w:r>
    </w:p>
    <w:p xmlns:wp14="http://schemas.microsoft.com/office/word/2010/wordml" w:rsidP="6525F954" wp14:paraId="09704177" wp14:textId="001023F4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hyperlink r:id="R5844a2c53549419a">
        <w:r w:rsidRPr="6525F954" w:rsidR="1610576A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auto"/>
            <w:sz w:val="24"/>
            <w:szCs w:val="24"/>
            <w:u w:val="single"/>
            <w:lang w:val="en-US"/>
          </w:rPr>
          <w:t xml:space="preserve">Inclusive and Accessible Digital Content Certificate of </w:t>
        </w:r>
      </w:hyperlink>
      <w:r w:rsidRPr="6525F954" w:rsidR="1610576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Completion - is no-credit. </w:t>
      </w:r>
    </w:p>
    <w:p xmlns:wp14="http://schemas.microsoft.com/office/word/2010/wordml" w:rsidP="6525F954" wp14:paraId="2748CFA9" wp14:textId="6AD5417B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525F954" w:rsidR="1610576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The courses will be offered asynchronously online 10/16-12/09.</w:t>
      </w:r>
    </w:p>
    <w:p xmlns:wp14="http://schemas.microsoft.com/office/word/2010/wordml" w:rsidP="6525F954" wp14:paraId="51877D1A" wp14:textId="0929D6E2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525F954" w:rsidR="1610576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EDUC B60NC – CRN 71154</w:t>
      </w:r>
    </w:p>
    <w:p xmlns:wp14="http://schemas.microsoft.com/office/word/2010/wordml" w:rsidP="6525F954" wp14:paraId="7D6185C0" wp14:textId="086B1E5A">
      <w:pPr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6525F954" w:rsidR="1610576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EDUC B61NC – CRN 71155</w:t>
      </w:r>
      <w:r>
        <w:br/>
      </w:r>
    </w:p>
    <w:p xmlns:wp14="http://schemas.microsoft.com/office/word/2010/wordml" w:rsidP="6525F954" wp14:paraId="21F020AC" wp14:textId="2D811A19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Web Report (Aricia Leighton) </w:t>
      </w:r>
    </w:p>
    <w:p xmlns:wp14="http://schemas.microsoft.com/office/word/2010/wordml" w:rsidP="6525F954" wp14:paraId="7A4F1FC4" wp14:textId="5636F7A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Updates on current progress with website as relates to Taskforce. </w:t>
      </w:r>
    </w:p>
    <w:p xmlns:wp14="http://schemas.microsoft.com/office/word/2010/wordml" w:rsidP="6525F954" wp14:paraId="0538F915" wp14:textId="0E79BCBC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525F954" wp14:paraId="25F2948C" wp14:textId="5E08AEA3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Senate Charge: ADA &amp; Accessibility Taskforce End Spring 2024</w:t>
      </w:r>
    </w:p>
    <w:p xmlns:wp14="http://schemas.microsoft.com/office/word/2010/wordml" w:rsidP="6525F954" wp14:paraId="7D7F2AD7" wp14:textId="5866286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Do we want to: 1. Revise our goals and continue, 2. End in Spring, 3. Recommend to Senate we become a standing committee</w:t>
      </w:r>
      <w:r w:rsidRPr="6525F954" w:rsidR="6ECCEF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Need volunteers to review our charge and we need to vote on the answer we 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desire</w:t>
      </w:r>
      <w:r w:rsidRPr="6525F954" w:rsidR="19206D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</w:p>
    <w:p xmlns:wp14="http://schemas.microsoft.com/office/word/2010/wordml" w:rsidP="6525F954" wp14:paraId="3754BAA9" wp14:textId="6EF8346F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525F954" wp14:paraId="3D23E5F6" wp14:textId="3DB94C3D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Campuswide Document Accessibility </w:t>
      </w:r>
    </w:p>
    <w:p xmlns:wp14="http://schemas.microsoft.com/office/word/2010/wordml" w:rsidP="6525F954" wp14:paraId="6C62CADB" wp14:textId="797BBE1B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Committee Agendas, Minutes &amp; reports, specifically making PDF &amp; Word accessibility before uploading to website</w:t>
      </w:r>
      <w:r w:rsidRPr="6525F954" w:rsidR="2CD1C2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Who should manage this, </w:t>
      </w:r>
      <w:r w:rsidRPr="6525F954" w:rsidR="6D4274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staff,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or faculty, how do we help or gain help for this? </w:t>
      </w:r>
    </w:p>
    <w:p xmlns:wp14="http://schemas.microsoft.com/office/word/2010/wordml" w:rsidP="6525F954" wp14:paraId="422B23D1" wp14:textId="509C6C3A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525F954" wp14:paraId="42398A35" wp14:textId="47EA345A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District &amp; Statewide Efforts Regarding Accessibility </w:t>
      </w:r>
    </w:p>
    <w:p xmlns:wp14="http://schemas.microsoft.com/office/word/2010/wordml" w:rsidP="6525F954" wp14:paraId="2A243A5C" wp14:textId="2B64DE6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Accessibility Capability Maturity Model (ACMM), Districtwide Accessibility Taskforce, Upcoming events for district accessibility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.</w:t>
      </w:r>
      <w:r w:rsidRPr="6525F954" w:rsidR="0B104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 </w:t>
      </w:r>
      <w:r>
        <w:br/>
      </w:r>
    </w:p>
    <w:p xmlns:wp14="http://schemas.microsoft.com/office/word/2010/wordml" w:rsidP="6525F954" wp14:paraId="1B8D1A30" wp14:textId="1EBC341E">
      <w:pPr>
        <w:pStyle w:val="Normal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THIS FRIDAY: Kern CCD District Accessibility Kickoff (Zoom) September 9</w:t>
      </w: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at 9AM </w:t>
      </w:r>
      <w:r>
        <w:br/>
      </w:r>
      <w:r w:rsidRPr="49B1A10E" w:rsidR="5640B058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Link to </w:t>
      </w:r>
      <w:r w:rsidRPr="49B1A10E" w:rsidR="5640B058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Kick off</w:t>
      </w:r>
      <w:r w:rsidRPr="49B1A10E" w:rsidR="5640B058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Friday: </w:t>
      </w:r>
      <w:hyperlink r:id="R9c3023470b8041b9">
        <w:r w:rsidRPr="49B1A10E" w:rsidR="5640B05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6FB5FB"/>
            <w:sz w:val="24"/>
            <w:szCs w:val="24"/>
            <w:u w:val="single"/>
            <w:lang w:val="en-US"/>
          </w:rPr>
          <w:t>https://kccd-edu.zoom.us/j/81392685444</w:t>
        </w:r>
        <w:r>
          <w:br/>
        </w:r>
        <w:r>
          <w:br/>
        </w:r>
      </w:hyperlink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California Community College Accessibility Team will be piloting ACMM at Kern CCD</w:t>
      </w:r>
      <w:r w:rsidRPr="49B1A10E" w:rsidR="35AD33E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They will be visiting our campus on Thursday and Friday September 28-29</w:t>
      </w: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49B1A10E" w:rsidR="0B10480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6525F954" wp14:paraId="37FD8AA5" wp14:textId="6C12084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525F954" w:rsidR="0CC4477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To Share Your </w:t>
      </w:r>
      <w:r w:rsidRPr="6525F954" w:rsidR="785FB4B7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Accessibility </w:t>
      </w:r>
      <w:r w:rsidRPr="6525F954" w:rsidR="0CC4477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Story</w:t>
      </w:r>
      <w:r w:rsidRPr="6525F954" w:rsidR="78C18991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with District</w:t>
      </w:r>
      <w:r w:rsidRPr="6525F954" w:rsidR="0CC44779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: </w:t>
      </w:r>
      <w:hyperlink r:id="Rbb60460a87ee404f">
        <w:r w:rsidRPr="6525F954" w:rsidR="3580DB09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32"/>
            <w:szCs w:val="32"/>
            <w:u w:val="none"/>
            <w:vertAlign w:val="superscript"/>
            <w:lang w:val="en-US"/>
          </w:rPr>
          <w:t>http://</w:t>
        </w:r>
      </w:hyperlink>
      <w:hyperlink r:id="R557e25cde59a4eb2">
        <w:r w:rsidRPr="6525F954" w:rsidR="3580DB09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32"/>
            <w:szCs w:val="32"/>
            <w:u w:val="none"/>
            <w:vertAlign w:val="superscript"/>
            <w:lang w:val="en-US"/>
          </w:rPr>
          <w:t>bitly</w:t>
        </w:r>
      </w:hyperlink>
      <w:hyperlink r:id="R1567b33547714101">
        <w:r w:rsidRPr="6525F954" w:rsidR="3580DB09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32"/>
            <w:szCs w:val="32"/>
            <w:u w:val="none"/>
            <w:vertAlign w:val="superscript"/>
            <w:lang w:val="en-US"/>
          </w:rPr>
          <w:t>.ws/R</w:t>
        </w:r>
      </w:hyperlink>
      <w:hyperlink r:id="Radfbbe8bbbfe4990">
        <w:r w:rsidRPr="6525F954" w:rsidR="3580DB09">
          <w:rPr>
            <w:rStyle w:val="Hyperlink"/>
            <w:rFonts w:ascii="Segoe UI" w:hAnsi="Segoe UI" w:eastAsia="Segoe UI" w:cs="Segoe U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32"/>
            <w:szCs w:val="32"/>
            <w:u w:val="none"/>
            <w:vertAlign w:val="superscript"/>
            <w:lang w:val="en-US"/>
          </w:rPr>
          <w:t>Vkm</w:t>
        </w:r>
        <w:r>
          <w:br/>
        </w:r>
      </w:hyperlink>
    </w:p>
    <w:p xmlns:wp14="http://schemas.microsoft.com/office/word/2010/wordml" w:rsidP="6525F954" wp14:paraId="7F1836DC" wp14:textId="73D37299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Reports &amp; Recruitment   </w:t>
      </w:r>
    </w:p>
    <w:p xmlns:wp14="http://schemas.microsoft.com/office/word/2010/wordml" w:rsidP="6525F954" wp14:paraId="0174ACEF" wp14:textId="1674767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Should we add standing reports from any other </w:t>
      </w:r>
      <w:r w:rsidRPr="6525F954" w:rsidR="76ABC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groups</w:t>
      </w:r>
      <w:r w:rsidRPr="6525F954" w:rsidR="76ABC9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?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 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BC OER Liaison (Fabiola Butcher), Distance Education Taskforce, Professional Development Committee</w:t>
      </w:r>
      <w:r w:rsidRPr="6525F954" w:rsidR="0A74DB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r w:rsidRPr="6525F954" w:rsidR="5C6761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Should more staff leaders be reporting and be agenized that I missing?</w:t>
      </w:r>
      <w:r>
        <w:br/>
      </w:r>
    </w:p>
    <w:p xmlns:wp14="http://schemas.microsoft.com/office/word/2010/wordml" w:rsidP="6525F954" wp14:paraId="57BA105B" wp14:textId="2A4B21CE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r w:rsidRPr="6525F954" w:rsidR="3BB9D44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Meeting Time </w:t>
      </w:r>
      <w:r w:rsidRPr="6525F954" w:rsidR="0821EC34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&amp; Modality </w:t>
      </w:r>
    </w:p>
    <w:p xmlns:wp14="http://schemas.microsoft.com/office/word/2010/wordml" w:rsidP="6525F954" wp14:paraId="25B33913" wp14:textId="3D790759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052DE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I apologize for the short notice for this first meeting, but our work </w:t>
      </w:r>
      <w:r w:rsidRPr="6525F954" w:rsidR="052DE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impacts</w:t>
      </w:r>
      <w:r w:rsidRPr="6525F954" w:rsidR="052DE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all the other Senate committees &amp; I wanted to </w:t>
      </w:r>
      <w:r w:rsidRPr="6525F954" w:rsidR="052DE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 in contact</w:t>
      </w:r>
      <w:r w:rsidRPr="6525F954" w:rsidR="052DE3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on looming deadlines. </w:t>
      </w:r>
    </w:p>
    <w:p xmlns:wp14="http://schemas.microsoft.com/office/word/2010/wordml" w:rsidP="6525F954" wp14:paraId="522C3EE9" wp14:textId="7F97985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Because we are not a standing committee, we are a temporary taskforce, we have some flexibility in our meeting time</w:t>
      </w:r>
      <w:r w:rsidRPr="6525F954" w:rsidR="33176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</w:t>
      </w: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We will meet 3 times this term, I am proposing 4-5pm on the first Tuesday of each month via zoom. If you received this email in error, please let me know, as academic senate has you listed for a </w:t>
      </w:r>
      <w:hyperlink r:id="R1b551815aa3d4cae">
        <w:r w:rsidRPr="6525F954" w:rsidR="669B7E6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u w:val="single"/>
            <w:lang w:val="en-US"/>
          </w:rPr>
          <w:t xml:space="preserve">2-year appointment to this taskforce. </w:t>
        </w:r>
      </w:hyperlink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6525F954" wp14:paraId="70E287D5" wp14:textId="24A846E4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Tuesday September 5, 4-5pm via Zoom</w:t>
      </w:r>
    </w:p>
    <w:p xmlns:wp14="http://schemas.microsoft.com/office/word/2010/wordml" w:rsidP="6525F954" wp14:paraId="61D126BB" wp14:textId="4BBFD9E1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Tuesday October 3, 4-5 pm via Zoom</w:t>
      </w:r>
    </w:p>
    <w:p xmlns:wp14="http://schemas.microsoft.com/office/word/2010/wordml" w:rsidP="6525F954" wp14:paraId="20BC8D7C" wp14:textId="3ACD0D2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Tuesday November 7, 4-5 pm via Zoom </w:t>
      </w:r>
    </w:p>
    <w:p xmlns:wp14="http://schemas.microsoft.com/office/word/2010/wordml" w:rsidP="6525F954" wp14:paraId="2C078E63" wp14:textId="46FB76C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If your role on campus has changed and you can no longer serve, please notify the academic senate</w:t>
      </w: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.  </w:t>
      </w:r>
      <w:r w:rsidRPr="6525F954" w:rsidR="669B7E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If someone you know should be on this committee, please let me know. There will be a call going out next week to help fill the vacant seats on this group.</w:t>
      </w:r>
      <w:r>
        <w:br/>
      </w:r>
    </w:p>
    <w:p w:rsidR="7757E94E" w:rsidP="6525F954" w:rsidRDefault="7757E94E" w14:paraId="76751360" w14:textId="147986A6">
      <w:pPr>
        <w:pStyle w:val="ListParagraph"/>
        <w:numPr>
          <w:ilvl w:val="0"/>
          <w:numId w:val="23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6525F954" w:rsidR="7757E9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Adjourn</w:t>
      </w:r>
      <w:r w:rsidRPr="6525F954" w:rsidR="11B3B0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nsid w:val="478a79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1a2cc91b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bc716d5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1b7ded7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27b3a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c696e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bd517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a73148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5d9df96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898ec8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539a48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a61be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af5f19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29892a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103e339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221d1bc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e6cd53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3aa304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33de8b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9944b7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19745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1bbc2b9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a4eb55f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56d7f6e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374080b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700264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dcc1746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9c4d4a6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a7070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92DB39"/>
    <w:rsid w:val="0105C759"/>
    <w:rsid w:val="02A197BA"/>
    <w:rsid w:val="03202268"/>
    <w:rsid w:val="052DE3C5"/>
    <w:rsid w:val="065DB115"/>
    <w:rsid w:val="0724CD52"/>
    <w:rsid w:val="077508DD"/>
    <w:rsid w:val="0821EC34"/>
    <w:rsid w:val="08CFAD7B"/>
    <w:rsid w:val="09C51842"/>
    <w:rsid w:val="0A74DB80"/>
    <w:rsid w:val="0B104807"/>
    <w:rsid w:val="0B60E8A3"/>
    <w:rsid w:val="0B67F271"/>
    <w:rsid w:val="0CC44779"/>
    <w:rsid w:val="0D47554A"/>
    <w:rsid w:val="0FBA6392"/>
    <w:rsid w:val="11B3B0EF"/>
    <w:rsid w:val="120FAE16"/>
    <w:rsid w:val="120FAE16"/>
    <w:rsid w:val="121E5937"/>
    <w:rsid w:val="1610576A"/>
    <w:rsid w:val="1631C472"/>
    <w:rsid w:val="19206DF7"/>
    <w:rsid w:val="1B053595"/>
    <w:rsid w:val="1B93E8D0"/>
    <w:rsid w:val="1BB53089"/>
    <w:rsid w:val="1BBFEC96"/>
    <w:rsid w:val="1D9BB955"/>
    <w:rsid w:val="1E93DCFE"/>
    <w:rsid w:val="202FAD5F"/>
    <w:rsid w:val="2189FB7E"/>
    <w:rsid w:val="25444A45"/>
    <w:rsid w:val="264B4669"/>
    <w:rsid w:val="2999C1B7"/>
    <w:rsid w:val="29BDE8F3"/>
    <w:rsid w:val="2CD1C23E"/>
    <w:rsid w:val="2FC5C721"/>
    <w:rsid w:val="2FC5C721"/>
    <w:rsid w:val="30C96518"/>
    <w:rsid w:val="329D0840"/>
    <w:rsid w:val="3317669E"/>
    <w:rsid w:val="33382A92"/>
    <w:rsid w:val="33BD0C05"/>
    <w:rsid w:val="3580DB09"/>
    <w:rsid w:val="359CD63B"/>
    <w:rsid w:val="35AD33E7"/>
    <w:rsid w:val="35C4DC8A"/>
    <w:rsid w:val="38CC886F"/>
    <w:rsid w:val="3A13252C"/>
    <w:rsid w:val="3BB9D441"/>
    <w:rsid w:val="3BD0F281"/>
    <w:rsid w:val="3C631E66"/>
    <w:rsid w:val="3F2C9B93"/>
    <w:rsid w:val="40F9C19B"/>
    <w:rsid w:val="427C2D31"/>
    <w:rsid w:val="4287B584"/>
    <w:rsid w:val="45AB2545"/>
    <w:rsid w:val="4756B7EC"/>
    <w:rsid w:val="48516B4B"/>
    <w:rsid w:val="488FA2B1"/>
    <w:rsid w:val="49B1A10E"/>
    <w:rsid w:val="4A6B765A"/>
    <w:rsid w:val="4BA515C6"/>
    <w:rsid w:val="4FD754AF"/>
    <w:rsid w:val="4FF9FC3B"/>
    <w:rsid w:val="5195CC9C"/>
    <w:rsid w:val="5195CC9C"/>
    <w:rsid w:val="522C9F33"/>
    <w:rsid w:val="52F0713A"/>
    <w:rsid w:val="5516C5F6"/>
    <w:rsid w:val="5640B058"/>
    <w:rsid w:val="57EBE5C3"/>
    <w:rsid w:val="5922E4D0"/>
    <w:rsid w:val="5922E4D0"/>
    <w:rsid w:val="597E36F5"/>
    <w:rsid w:val="5C6761A8"/>
    <w:rsid w:val="5D02B20A"/>
    <w:rsid w:val="6525F954"/>
    <w:rsid w:val="6664A783"/>
    <w:rsid w:val="669B7E69"/>
    <w:rsid w:val="684A78CA"/>
    <w:rsid w:val="68A590F5"/>
    <w:rsid w:val="68FE2559"/>
    <w:rsid w:val="6AB33733"/>
    <w:rsid w:val="6AB33733"/>
    <w:rsid w:val="6B0CDEC7"/>
    <w:rsid w:val="6B92DB39"/>
    <w:rsid w:val="6D3FE92B"/>
    <w:rsid w:val="6D427496"/>
    <w:rsid w:val="6ECCEFAE"/>
    <w:rsid w:val="72D7FD5A"/>
    <w:rsid w:val="731045CB"/>
    <w:rsid w:val="76ABC9B9"/>
    <w:rsid w:val="76B9EE5F"/>
    <w:rsid w:val="7757E94E"/>
    <w:rsid w:val="780B3690"/>
    <w:rsid w:val="780B3690"/>
    <w:rsid w:val="785FB4B7"/>
    <w:rsid w:val="78C18991"/>
    <w:rsid w:val="790A5EA1"/>
    <w:rsid w:val="79255703"/>
    <w:rsid w:val="79A706F1"/>
    <w:rsid w:val="7A9685D4"/>
    <w:rsid w:val="7C5F63AA"/>
    <w:rsid w:val="7DABD24A"/>
    <w:rsid w:val="7F76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DB39"/>
  <w15:chartTrackingRefBased/>
  <w15:docId w15:val="{181CE4A8-CA51-4E46-9074-D0F3D76C17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kccd-edu.zoom.us/j/88979869084" TargetMode="External" Id="Rbc76c15f73364cd1" /><Relationship Type="http://schemas.openxmlformats.org/officeDocument/2006/relationships/hyperlink" Target="https://bakersfield.elumenapp.com/catalog/2023-2024/program/inclusive-and-accessible-digital-content-fall-2021" TargetMode="External" Id="R5844a2c53549419a" /><Relationship Type="http://schemas.openxmlformats.org/officeDocument/2006/relationships/hyperlink" Target="http://bitly.ws/RVkm" TargetMode="External" Id="Rbb60460a87ee404f" /><Relationship Type="http://schemas.openxmlformats.org/officeDocument/2006/relationships/hyperlink" Target="http://bitly.ws/RVkm" TargetMode="External" Id="R557e25cde59a4eb2" /><Relationship Type="http://schemas.openxmlformats.org/officeDocument/2006/relationships/hyperlink" Target="http://bitly.ws/RVkm" TargetMode="External" Id="R1567b33547714101" /><Relationship Type="http://schemas.openxmlformats.org/officeDocument/2006/relationships/hyperlink" Target="http://bitly.ws/RVkm" TargetMode="External" Id="Radfbbe8bbbfe4990" /><Relationship Type="http://schemas.openxmlformats.org/officeDocument/2006/relationships/hyperlink" Target="https://committees.kccd.edu/bc/committee/accessibility-task-force" TargetMode="External" Id="R1b551815aa3d4cae" /><Relationship Type="http://schemas.openxmlformats.org/officeDocument/2006/relationships/numbering" Target="numbering.xml" Id="Rb45a690f579145da" /><Relationship Type="http://schemas.openxmlformats.org/officeDocument/2006/relationships/hyperlink" Target="https://kccd-edu.zoom.us/j/81392685444" TargetMode="External" Id="R9c3023470b8041b9" /><Relationship Type="http://schemas.openxmlformats.org/officeDocument/2006/relationships/hyperlink" Target="https://kccd-edu.zoom.us/j/88979869084" TargetMode="External" Id="R5567109613914b2c" /><Relationship Type="http://schemas.openxmlformats.org/officeDocument/2006/relationships/hyperlink" Target="https://committees.kccd.edu/bc/committee/accessibility-task-force" TargetMode="External" Id="R5eecc682aa3f4368" /><Relationship Type="http://schemas.openxmlformats.org/officeDocument/2006/relationships/hyperlink" Target="https://kccd-my.sharepoint.com/:w:/r/personal/ccruzboo_bakersfieldcollege_edu/Documents/Bakersfield%20College%20Accessibility%20Plan.docx?d=w17cc2da4f717431fa7a5e9d399e63e7b&amp;csf=1&amp;web=1&amp;e=ODNjtA" TargetMode="External" Id="R6c1bea5807974c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2023-09-05T22:04:37.2506717Z</dcterms:created>
  <dcterms:modified xsi:type="dcterms:W3CDTF">2023-09-27T20:55:26.0174144Z</dcterms:modified>
  <dc:creator>Christine CruzBoone</dc:creator>
  <lastModifiedBy>Christine CruzBoone</lastModifiedBy>
</coreProperties>
</file>