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Layout w:type="fixed"/>
        <w:tblLook w:val="0400"/>
      </w:tblPr>
      <w:tblGrid>
        <w:gridCol w:w="3270"/>
        <w:gridCol w:w="2160"/>
        <w:gridCol w:w="3930"/>
        <w:tblGridChange w:id="0">
          <w:tblGrid>
            <w:gridCol w:w="3270"/>
            <w:gridCol w:w="2160"/>
            <w:gridCol w:w="393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5th,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p.m.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101600</wp:posOffset>
                </wp:positionV>
                <wp:extent cx="7254240" cy="38504"/>
                <wp:effectExtent b="0" l="0" r="0" t="0"/>
                <wp:wrapNone/>
                <wp:docPr id="18" name=""/>
                <a:graphic>
                  <a:graphicData uri="http://schemas.microsoft.com/office/word/2010/wordprocessingShape">
                    <wps:wsp>
                      <wps:cNvSpPr/>
                      <wps:cNvPr id="2" name="Shape 2"/>
                      <wps:spPr>
                        <a:xfrm>
                          <a:off x="592350" y="37723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101600</wp:posOffset>
                </wp:positionV>
                <wp:extent cx="7254240" cy="38504"/>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38504"/>
                        </a:xfrm>
                        <a:prstGeom prst="rect"/>
                        <a:ln/>
                      </pic:spPr>
                    </pic:pic>
                  </a:graphicData>
                </a:graphic>
              </wp:anchor>
            </w:drawing>
          </mc:Fallback>
        </mc:AlternateContent>
      </w:r>
    </w:p>
    <w:p w:rsidR="00000000" w:rsidDel="00000000" w:rsidP="00000000" w:rsidRDefault="00000000" w:rsidRPr="00000000" w14:paraId="00000007">
      <w:pPr>
        <w:pStyle w:val="Heading1"/>
        <w:ind w:left="0" w:firstLine="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9">
      <w:pPr>
        <w:pStyle w:val="Heading1"/>
        <w:ind w:left="0" w:firstLine="0"/>
        <w:rPr/>
      </w:pPr>
      <w:r w:rsidDel="00000000" w:rsidR="00000000" w:rsidRPr="00000000">
        <w:rPr>
          <w:rtl w:val="0"/>
        </w:rPr>
        <w:t xml:space="preserve">2. ASCERTAINMENT OF QUORUM </w:t>
      </w:r>
    </w:p>
    <w:p w:rsidR="00000000" w:rsidDel="00000000" w:rsidP="00000000" w:rsidRDefault="00000000" w:rsidRPr="00000000" w14:paraId="0000000A">
      <w:pPr>
        <w:pStyle w:val="Subtitle"/>
        <w:ind w:left="0" w:firstLine="0"/>
        <w:rPr/>
      </w:pPr>
      <w:r w:rsidDel="00000000" w:rsidR="00000000" w:rsidRPr="00000000">
        <w:rPr>
          <w:rtl w:val="0"/>
        </w:rPr>
        <w:t xml:space="preserve">     A majority quorum must be established to hold a bona fide meeting </w:t>
      </w:r>
    </w:p>
    <w:p w:rsidR="00000000" w:rsidDel="00000000" w:rsidP="00000000" w:rsidRDefault="00000000" w:rsidRPr="00000000" w14:paraId="0000000B">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0C">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0D">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June 21, 2023.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widowControl w:val="0"/>
        <w:numPr>
          <w:ilvl w:val="1"/>
          <w:numId w:val="4"/>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r w:rsidDel="00000000" w:rsidR="00000000" w:rsidRPr="00000000">
        <w:rPr>
          <w:rtl w:val="0"/>
        </w:rPr>
      </w:r>
    </w:p>
    <w:p w:rsidR="00000000" w:rsidDel="00000000" w:rsidP="00000000" w:rsidRDefault="00000000" w:rsidRPr="00000000" w14:paraId="00000015">
      <w:pPr>
        <w:widowControl w:val="0"/>
        <w:numPr>
          <w:ilvl w:val="1"/>
          <w:numId w:val="4"/>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6">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17">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8">
      <w:pPr>
        <w:pStyle w:val="Heading2"/>
        <w:keepNext w:val="0"/>
        <w:keepLines w:val="0"/>
        <w:widowControl w:val="0"/>
        <w:numPr>
          <w:ilvl w:val="1"/>
          <w:numId w:val="3"/>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r w:rsidDel="00000000" w:rsidR="00000000" w:rsidRPr="00000000">
        <w:rPr>
          <w:rtl w:val="0"/>
        </w:rPr>
      </w:r>
    </w:p>
    <w:p w:rsidR="00000000" w:rsidDel="00000000" w:rsidP="00000000" w:rsidRDefault="00000000" w:rsidRPr="00000000" w14:paraId="00000019">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A">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r w:rsidDel="00000000" w:rsidR="00000000" w:rsidRPr="00000000">
        <w:rPr>
          <w:rtl w:val="0"/>
        </w:rPr>
      </w:r>
    </w:p>
    <w:p w:rsidR="00000000" w:rsidDel="00000000" w:rsidP="00000000" w:rsidRDefault="00000000" w:rsidRPr="00000000" w14:paraId="0000001B">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w:t>
      </w:r>
      <w:r w:rsidDel="00000000" w:rsidR="00000000" w:rsidRPr="00000000">
        <w:rPr>
          <w:rtl w:val="0"/>
        </w:rPr>
      </w:r>
    </w:p>
    <w:p w:rsidR="00000000" w:rsidDel="00000000" w:rsidP="00000000" w:rsidRDefault="00000000" w:rsidRPr="00000000" w14:paraId="0000001C">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w:t>
      </w:r>
      <w:r w:rsidDel="00000000" w:rsidR="00000000" w:rsidRPr="00000000">
        <w:rPr>
          <w:rtl w:val="0"/>
        </w:rPr>
      </w:r>
    </w:p>
    <w:p w:rsidR="00000000" w:rsidDel="00000000" w:rsidP="00000000" w:rsidRDefault="00000000" w:rsidRPr="00000000" w14:paraId="0000001D">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Jacob Palmbach</w:t>
      </w:r>
      <w:r w:rsidDel="00000000" w:rsidR="00000000" w:rsidRPr="00000000">
        <w:rPr>
          <w:rtl w:val="0"/>
        </w:rPr>
      </w:r>
    </w:p>
    <w:p w:rsidR="00000000" w:rsidDel="00000000" w:rsidP="00000000" w:rsidRDefault="00000000" w:rsidRPr="00000000" w14:paraId="0000001E">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UNFINISHED BUSINESS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Items listed have already been discussed and are considered for senate consideration</w:t>
      </w:r>
    </w:p>
    <w:p w:rsidR="00000000" w:rsidDel="00000000" w:rsidP="00000000" w:rsidRDefault="00000000" w:rsidRPr="00000000" w14:paraId="00000022">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Ideas for the Fall Semester and its Goals </w:t>
      </w:r>
    </w:p>
    <w:p w:rsidR="00000000" w:rsidDel="00000000" w:rsidP="00000000" w:rsidRDefault="00000000" w:rsidRPr="00000000" w14:paraId="0000002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8. NEW BUSINESS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Mesa Town Hall Slot for advertisement of Student Government to STEM Majors</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SGA Team Bonding Workshop </w:t>
      </w:r>
    </w:p>
    <w:p w:rsidR="00000000" w:rsidDel="00000000" w:rsidP="00000000" w:rsidRDefault="00000000" w:rsidRPr="00000000" w14:paraId="00000028">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SGA Retreat Topics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 ANNOUNCEMENTS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10. ADJOURNMENT</w:t>
      </w:r>
      <w:r w:rsidDel="00000000" w:rsidR="00000000" w:rsidRPr="00000000">
        <w:rPr>
          <w:rtl w:val="0"/>
        </w:rPr>
      </w:r>
    </w:p>
    <w:p w:rsidR="00000000" w:rsidDel="00000000" w:rsidP="00000000" w:rsidRDefault="00000000" w:rsidRPr="00000000" w14:paraId="0000002E">
      <w:pPr>
        <w:tabs>
          <w:tab w:val="left" w:leader="none"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TQGhQjZsOGSS3z9pr5Ubqdx31g==">CgMxLjAaHgoBMBIZChcIB0ITCghHYXJhbW9uZBIHR3VuZ3N1aDIOaC43cXBsN3J0M2FhMHkyDmguN2w1bnB5eGZqc2liOAByITFya1E3Mjh2UUVUZENOVjVoTndFMm96dnJmNmVHMmx1Wg==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