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108.0" w:type="dxa"/>
        <w:tblLayout w:type="fixed"/>
        <w:tblLook w:val="0400"/>
      </w:tblPr>
      <w:tblGrid>
        <w:gridCol w:w="2777"/>
        <w:gridCol w:w="3560"/>
        <w:gridCol w:w="3939"/>
        <w:tblGridChange w:id="0">
          <w:tblGrid>
            <w:gridCol w:w="2777"/>
            <w:gridCol w:w="3560"/>
            <w:gridCol w:w="3939"/>
          </w:tblGrid>
        </w:tblGridChange>
      </w:tblGrid>
      <w:tr>
        <w:trPr>
          <w:cantSplit w:val="0"/>
          <w:trHeight w:val="228.74999999999997"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June, 22,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04:00 p.m.- 05:00 p.m.</w:t>
            </w:r>
          </w:p>
        </w:tc>
        <w:tc>
          <w:tcPr/>
          <w:p w:rsidR="00000000" w:rsidDel="00000000" w:rsidP="00000000" w:rsidRDefault="00000000" w:rsidRPr="00000000" w14:paraId="00000005">
            <w:pPr>
              <w:spacing w:after="0" w:line="324" w:lineRule="auto"/>
              <w:ind w:left="3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r w:rsidDel="00000000" w:rsidR="00000000" w:rsidRPr="00000000">
              <w:rPr>
                <w:rtl w:val="0"/>
              </w:rPr>
            </w:r>
          </w:p>
        </w:tc>
      </w:tr>
    </w:tbl>
    <w:p w:rsidR="00000000" w:rsidDel="00000000" w:rsidP="00000000" w:rsidRDefault="00000000" w:rsidRPr="00000000" w14:paraId="00000006">
      <w:pPr>
        <w:pStyle w:val="Subtitle"/>
        <w:spacing w:after="200" w:lineRule="auto"/>
        <w:ind w:firstLine="360"/>
        <w:jc w:val="right"/>
        <w:rPr/>
      </w:pPr>
      <w:bookmarkStart w:colFirst="0" w:colLast="0" w:name="_heading=h.sdmw5yjrmb1m"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-776287</wp:posOffset>
                </wp:positionH>
                <wp:positionV relativeFrom="paragraph">
                  <wp:posOffset>123825</wp:posOffset>
                </wp:positionV>
                <wp:extent cx="7264400" cy="44525"/>
                <wp:effectExtent b="0" l="0" r="0" t="0"/>
                <wp:wrapNone/>
                <wp:docPr id="9" name=""/>
                <a:graphic>
                  <a:graphicData uri="http://schemas.microsoft.com/office/word/2010/wordprocessingShape">
                    <wps:wsp>
                      <wps:cNvCnPr/>
                      <wps:spPr>
                        <a:xfrm rot="10800000">
                          <a:off x="1752450" y="3780000"/>
                          <a:ext cx="7187100" cy="0"/>
                        </a:xfrm>
                        <a:prstGeom prst="straightConnector1">
                          <a:avLst/>
                        </a:pr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-776287</wp:posOffset>
                </wp:positionH>
                <wp:positionV relativeFrom="paragraph">
                  <wp:posOffset>123825</wp:posOffset>
                </wp:positionV>
                <wp:extent cx="7264400" cy="44525"/>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64400" cy="44525"/>
                        </a:xfrm>
                        <a:prstGeom prst="rect"/>
                        <a:ln/>
                      </pic:spPr>
                    </pic:pic>
                  </a:graphicData>
                </a:graphic>
              </wp:anchor>
            </w:drawing>
          </mc:Fallback>
        </mc:AlternateContent>
      </w:r>
    </w:p>
    <w:p w:rsidR="00000000" w:rsidDel="00000000" w:rsidP="00000000" w:rsidRDefault="00000000" w:rsidRPr="00000000" w14:paraId="00000007">
      <w:pPr>
        <w:pStyle w:val="Heading1"/>
        <w:numPr>
          <w:ilvl w:val="0"/>
          <w:numId w:val="1"/>
        </w:numPr>
        <w:ind w:left="720" w:hanging="360"/>
        <w:rPr>
          <w:u w:val="none"/>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9">
      <w:pPr>
        <w:pStyle w:val="Heading1"/>
        <w:numPr>
          <w:ilvl w:val="0"/>
          <w:numId w:val="1"/>
        </w:numPr>
        <w:ind w:left="720" w:hanging="360"/>
        <w:rPr>
          <w:u w:val="none"/>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0A">
      <w:pPr>
        <w:pStyle w:val="Subtitle"/>
        <w:spacing w:after="200" w:lineRule="auto"/>
        <w:ind w:left="720" w:firstLine="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B">
      <w:pPr>
        <w:pStyle w:val="Heading1"/>
        <w:numPr>
          <w:ilvl w:val="0"/>
          <w:numId w:val="1"/>
        </w:numPr>
        <w:ind w:left="720" w:hanging="360"/>
        <w:rPr>
          <w:u w:val="none"/>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Thursday, June, 08</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w:t>
      </w:r>
      <w:r w:rsidDel="00000000" w:rsidR="00000000" w:rsidRPr="00000000">
        <w:rPr>
          <w:rFonts w:ascii="Garamond" w:cs="Garamond" w:eastAsia="Garamond" w:hAnsi="Garamond"/>
          <w:sz w:val="20"/>
          <w:szCs w:val="20"/>
          <w:rtl w:val="0"/>
        </w:rPr>
        <w:t xml:space="preserve">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E">
      <w:pPr>
        <w:pStyle w:val="Heading1"/>
        <w:numPr>
          <w:ilvl w:val="0"/>
          <w:numId w:val="1"/>
        </w:numPr>
        <w:ind w:left="720" w:hanging="360"/>
        <w:rPr>
          <w:u w:val="none"/>
        </w:rPr>
      </w:pPr>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16"/>
          <w:szCs w:val="16"/>
        </w:rPr>
      </w:pPr>
      <w:bookmarkStart w:colFirst="0" w:colLast="0" w:name="_heading=h.gjdgxs" w:id="1"/>
      <w:bookmarkEnd w:id="1"/>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dflif820uf7e" w:id="2"/>
      <w:bookmarkEnd w:id="2"/>
      <w:r w:rsidDel="00000000" w:rsidR="00000000" w:rsidRPr="00000000">
        <w:rPr>
          <w:rFonts w:ascii="Garamond" w:cs="Garamond" w:eastAsia="Garamond" w:hAnsi="Garamond"/>
          <w:sz w:val="20"/>
          <w:szCs w:val="20"/>
          <w:rtl w:val="0"/>
        </w:rPr>
        <w:t xml:space="preserve">CCA Grant Application: Distinguished Speaker Proposal, Carl Wilkens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dlpkt7pux07q" w:id="3"/>
      <w:bookmarkEnd w:id="3"/>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color w:val="000000"/>
          <w:sz w:val="20"/>
          <w:szCs w:val="20"/>
          <w:rtl w:val="0"/>
        </w:rPr>
        <w:t xml:space="preserve">Director </w:t>
      </w:r>
      <w:r w:rsidDel="00000000" w:rsidR="00000000" w:rsidRPr="00000000">
        <w:rPr>
          <w:rFonts w:ascii="Garamond" w:cs="Garamond" w:eastAsia="Garamond" w:hAnsi="Garamond"/>
          <w:sz w:val="20"/>
          <w:szCs w:val="20"/>
          <w:rtl w:val="0"/>
        </w:rPr>
        <w:t xml:space="preserve">Saldivar</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u w:val="none"/>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u w:val="none"/>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Garamond" w:cs="Garamond" w:eastAsia="Garamond" w:hAnsi="Garamond"/>
          <w:sz w:val="20"/>
          <w:szCs w:val="20"/>
          <w:u w:val="no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w:t>
      </w:r>
      <w:r w:rsidDel="00000000" w:rsidR="00000000" w:rsidRPr="00000000">
        <w:rPr>
          <w:rFonts w:ascii="Garamond" w:cs="Garamond" w:eastAsia="Garamond" w:hAnsi="Garamond"/>
          <w:sz w:val="20"/>
          <w:szCs w:val="20"/>
          <w:highlight w:val="white"/>
          <w:rtl w:val="0"/>
        </w:rPr>
        <w:t xml:space="preserve"> New Student Convocation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sz w:val="20"/>
          <w:szCs w:val="20"/>
          <w:highlight w:val="white"/>
          <w:u w:val="none"/>
        </w:rPr>
      </w:pPr>
      <w:r w:rsidDel="00000000" w:rsidR="00000000" w:rsidRPr="00000000">
        <w:rPr>
          <w:rFonts w:ascii="Garamond" w:cs="Garamond" w:eastAsia="Garamond" w:hAnsi="Garamond"/>
          <w:sz w:val="20"/>
          <w:szCs w:val="20"/>
          <w:highlight w:val="white"/>
          <w:rtl w:val="0"/>
        </w:rPr>
        <w:t xml:space="preserve">DISCUSSION: Fall Semester Welcome Weeks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July Pool Party</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Juneteenth Recap </w:t>
      </w:r>
      <w:r w:rsidDel="00000000" w:rsidR="00000000" w:rsidRPr="00000000">
        <w:rPr>
          <w:rtl w:val="0"/>
        </w:rPr>
      </w:r>
    </w:p>
    <w:p w:rsidR="00000000" w:rsidDel="00000000" w:rsidP="00000000" w:rsidRDefault="00000000" w:rsidRPr="00000000" w14:paraId="00000021">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Pride Week Events </w:t>
      </w:r>
      <w:r w:rsidDel="00000000" w:rsidR="00000000" w:rsidRPr="00000000">
        <w:rPr>
          <w:rtl w:val="0"/>
        </w:rPr>
      </w:r>
    </w:p>
    <w:p w:rsidR="00000000" w:rsidDel="00000000" w:rsidP="00000000" w:rsidRDefault="00000000" w:rsidRPr="00000000" w14:paraId="00000022">
      <w:pPr>
        <w:numPr>
          <w:ilvl w:val="1"/>
          <w:numId w:val="1"/>
        </w:numPr>
        <w:spacing w:after="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w:t>
      </w:r>
      <w:r w:rsidDel="00000000" w:rsidR="00000000" w:rsidRPr="00000000">
        <w:rPr>
          <w:rFonts w:ascii="Garamond" w:cs="Garamond" w:eastAsia="Garamond" w:hAnsi="Garamond"/>
          <w:sz w:val="20"/>
          <w:szCs w:val="20"/>
          <w:highlight w:val="white"/>
          <w:rtl w:val="0"/>
        </w:rPr>
        <w:t xml:space="preserve">CCA Grant Application: Distinguished Speaker Proposal, Carl Wilkens</w:t>
      </w:r>
      <w:r w:rsidDel="00000000" w:rsidR="00000000" w:rsidRPr="00000000">
        <w:rPr>
          <w:rtl w:val="0"/>
        </w:rPr>
      </w:r>
    </w:p>
    <w:p w:rsidR="00000000" w:rsidDel="00000000" w:rsidP="00000000" w:rsidRDefault="00000000" w:rsidRPr="00000000" w14:paraId="00000023">
      <w:pPr>
        <w:spacing w:after="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firstLine="72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Director Saldivar’s leave of absence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-479844</wp:posOffset>
          </wp:positionH>
          <wp:positionV relativeFrom="paragraph">
            <wp:posOffset>-95610</wp:posOffset>
          </wp:positionV>
          <wp:extent cx="376555" cy="132334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35">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July 22, 2022</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jS/JdTVeIy+0o0e2yxFPJlN2w==">CgMxLjAyDmguc2RtdzV5anJtYjFtMghoLmdqZGd4czIOaC5kZmxpZjgyMHVmN2UyDmguZGxwa3Q3cHV4MDdxOAByITF6SmlTQ2dqLXlFX0o2Z2NZUHNya3VqTXpzTU1sZzNTSg==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2022-07-19T17:29:00Z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