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June 15,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4:00 - 5:00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35215" cy="19644"/>
                <wp:effectExtent b="0" l="0" r="0" t="0"/>
                <wp:wrapNone/>
                <wp:docPr id="56" name=""/>
                <a:graphic>
                  <a:graphicData uri="http://schemas.microsoft.com/office/word/2010/wordprocessingShape">
                    <wps:wsp>
                      <wps:cNvCnPr/>
                      <wps:spPr>
                        <a:xfrm>
                          <a:off x="1752218" y="3780000"/>
                          <a:ext cx="718756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35215" cy="19644"/>
                <wp:effectExtent b="0" l="0" r="0" t="0"/>
                <wp:wrapNone/>
                <wp:docPr id="5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35215" cy="19644"/>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05/05/2023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Abigail Tamayo</w:t>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Cecil Dexter</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Senator Arafah and Senator Concepcion</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numPr>
          <w:ilvl w:val="1"/>
          <w:numId w:val="2"/>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ACTION: SAGA Programming SOF Grant  </w:t>
      </w:r>
    </w:p>
    <w:p w:rsidR="00000000" w:rsidDel="00000000" w:rsidP="00000000" w:rsidRDefault="00000000" w:rsidRPr="00000000" w14:paraId="00000020">
      <w:pPr>
        <w:numPr>
          <w:ilvl w:val="1"/>
          <w:numId w:val="2"/>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DISCUSSION:Review of Dept of Student Orgs &amp; ICC Sections of the Cobra.</w:t>
      </w:r>
      <w:r w:rsidDel="00000000" w:rsidR="00000000" w:rsidRPr="00000000">
        <w:rPr>
          <w:rtl w:val="0"/>
        </w:rPr>
      </w:r>
    </w:p>
    <w:p w:rsidR="00000000" w:rsidDel="00000000" w:rsidP="00000000" w:rsidRDefault="00000000" w:rsidRPr="00000000" w14:paraId="00000021">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Review of Org Renewal &amp; Application Process </w:t>
      </w:r>
    </w:p>
    <w:p w:rsidR="00000000" w:rsidDel="00000000" w:rsidP="00000000" w:rsidRDefault="00000000" w:rsidRPr="00000000" w14:paraId="00000022">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Pride Month Activities</w:t>
      </w:r>
    </w:p>
    <w:p w:rsidR="00000000" w:rsidDel="00000000" w:rsidP="00000000" w:rsidRDefault="00000000" w:rsidRPr="00000000" w14:paraId="0000002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7">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78767</wp:posOffset>
          </wp:positionH>
          <wp:positionV relativeFrom="paragraph">
            <wp:posOffset>-16483</wp:posOffset>
          </wp:positionV>
          <wp:extent cx="277495" cy="1227455"/>
          <wp:effectExtent b="0" l="0" r="0" t="0"/>
          <wp:wrapSquare wrapText="bothSides" distB="0" distT="0" distL="114300" distR="114300"/>
          <wp:docPr id="5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3">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4">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6">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8">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B">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PCMcb9QgeB0AMjqDETn8RFM2Gg==">CgMxLjA4AHIhMUZBYjFaN3NVcXJtaGZTbS1yOEh2b3FnZ1BzVWRVRV9y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