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6895AB" w14:textId="77777777" w:rsidR="00950893" w:rsidRDefault="00950893" w:rsidP="00950893">
      <w:pPr>
        <w:pStyle w:val="Default"/>
        <w:rPr>
          <w:b/>
          <w:bCs/>
          <w:sz w:val="28"/>
          <w:szCs w:val="28"/>
        </w:rPr>
      </w:pPr>
      <w:r>
        <w:rPr>
          <w:b/>
          <w:bCs/>
          <w:sz w:val="28"/>
          <w:szCs w:val="28"/>
        </w:rPr>
        <w:t xml:space="preserve">Title V: </w:t>
      </w:r>
    </w:p>
    <w:p w14:paraId="08437BF1" w14:textId="6242A0F4" w:rsidR="00950893" w:rsidRDefault="00950893" w:rsidP="00950893">
      <w:pPr>
        <w:pStyle w:val="Default"/>
        <w:rPr>
          <w:b/>
          <w:bCs/>
          <w:sz w:val="22"/>
          <w:szCs w:val="22"/>
        </w:rPr>
      </w:pPr>
      <w:r>
        <w:rPr>
          <w:b/>
          <w:bCs/>
          <w:sz w:val="28"/>
          <w:szCs w:val="28"/>
        </w:rPr>
        <w:t>Chapter 3. BCSGA S</w:t>
      </w:r>
      <w:r>
        <w:rPr>
          <w:b/>
          <w:bCs/>
          <w:sz w:val="22"/>
          <w:szCs w:val="22"/>
        </w:rPr>
        <w:t xml:space="preserve">TUDENT </w:t>
      </w:r>
      <w:r>
        <w:rPr>
          <w:b/>
          <w:bCs/>
          <w:sz w:val="28"/>
          <w:szCs w:val="28"/>
        </w:rPr>
        <w:t>S</w:t>
      </w:r>
      <w:r>
        <w:rPr>
          <w:b/>
          <w:bCs/>
          <w:sz w:val="22"/>
          <w:szCs w:val="22"/>
        </w:rPr>
        <w:t xml:space="preserve">ERVICES </w:t>
      </w:r>
      <w:r>
        <w:rPr>
          <w:b/>
          <w:bCs/>
          <w:sz w:val="28"/>
          <w:szCs w:val="28"/>
        </w:rPr>
        <w:t>P</w:t>
      </w:r>
      <w:r>
        <w:rPr>
          <w:b/>
          <w:bCs/>
          <w:sz w:val="22"/>
          <w:szCs w:val="22"/>
        </w:rPr>
        <w:t>ROGRAM</w:t>
      </w:r>
    </w:p>
    <w:p w14:paraId="312596B2" w14:textId="77777777" w:rsidR="00950893" w:rsidRDefault="00950893" w:rsidP="00950893">
      <w:pPr>
        <w:pStyle w:val="Default"/>
        <w:rPr>
          <w:sz w:val="22"/>
          <w:szCs w:val="22"/>
        </w:rPr>
      </w:pPr>
    </w:p>
    <w:p w14:paraId="1FF67444" w14:textId="4E93CED6" w:rsidR="00950893" w:rsidRDefault="00950893" w:rsidP="00950893">
      <w:pPr>
        <w:pStyle w:val="Default"/>
        <w:rPr>
          <w:sz w:val="20"/>
          <w:szCs w:val="20"/>
        </w:rPr>
      </w:pPr>
      <w:r>
        <w:rPr>
          <w:b/>
          <w:bCs/>
          <w:sz w:val="20"/>
          <w:szCs w:val="20"/>
        </w:rPr>
        <w:t>Section 01: Overview</w:t>
      </w:r>
    </w:p>
    <w:p w14:paraId="75229FFD" w14:textId="77777777" w:rsidR="00950893" w:rsidRDefault="00950893" w:rsidP="00950893">
      <w:pPr>
        <w:pStyle w:val="Default"/>
        <w:numPr>
          <w:ilvl w:val="0"/>
          <w:numId w:val="1"/>
        </w:numPr>
        <w:spacing w:after="13"/>
        <w:rPr>
          <w:sz w:val="20"/>
          <w:szCs w:val="20"/>
        </w:rPr>
      </w:pPr>
    </w:p>
    <w:p w14:paraId="4CD71285" w14:textId="3CA7317F" w:rsidR="00950893" w:rsidRDefault="00950893" w:rsidP="00950893">
      <w:pPr>
        <w:pStyle w:val="Default"/>
        <w:numPr>
          <w:ilvl w:val="0"/>
          <w:numId w:val="1"/>
        </w:numPr>
        <w:spacing w:after="13"/>
        <w:rPr>
          <w:sz w:val="20"/>
          <w:szCs w:val="20"/>
        </w:rPr>
      </w:pPr>
      <w:r>
        <w:rPr>
          <w:sz w:val="20"/>
          <w:szCs w:val="20"/>
        </w:rPr>
        <w:t>a) The BCSGA Student Services Program fee is an optional $15 fee collected at the time of registration per instructional semester. This fee, although collected by the District, is given to the Association for disbursal throughout the campus, aiding programs and services, and supporting the welfare of the student body and organizations.</w:t>
      </w:r>
    </w:p>
    <w:p w14:paraId="30C1C72E" w14:textId="77777777" w:rsidR="00950893" w:rsidRDefault="00950893" w:rsidP="00950893">
      <w:pPr>
        <w:pStyle w:val="Default"/>
        <w:numPr>
          <w:ilvl w:val="0"/>
          <w:numId w:val="1"/>
        </w:numPr>
        <w:spacing w:after="13"/>
        <w:rPr>
          <w:sz w:val="20"/>
          <w:szCs w:val="20"/>
        </w:rPr>
      </w:pPr>
    </w:p>
    <w:p w14:paraId="71EE4C88" w14:textId="4C60985B" w:rsidR="00950893" w:rsidRDefault="00950893" w:rsidP="00950893">
      <w:pPr>
        <w:pStyle w:val="Default"/>
        <w:numPr>
          <w:ilvl w:val="0"/>
          <w:numId w:val="1"/>
        </w:numPr>
        <w:spacing w:after="13"/>
        <w:rPr>
          <w:sz w:val="20"/>
          <w:szCs w:val="20"/>
        </w:rPr>
      </w:pPr>
      <w:r>
        <w:rPr>
          <w:sz w:val="20"/>
          <w:szCs w:val="20"/>
        </w:rPr>
        <w:t>b) Students receive a BCSGA Sticker (otherwise known as the “Kern Value Card Discount Sticker”) on their BC student identification cards.</w:t>
      </w:r>
    </w:p>
    <w:p w14:paraId="313050C8" w14:textId="77777777" w:rsidR="00950893" w:rsidRDefault="00950893" w:rsidP="00950893">
      <w:pPr>
        <w:pStyle w:val="Default"/>
        <w:numPr>
          <w:ilvl w:val="0"/>
          <w:numId w:val="1"/>
        </w:numPr>
        <w:spacing w:after="13"/>
        <w:rPr>
          <w:sz w:val="20"/>
          <w:szCs w:val="20"/>
        </w:rPr>
      </w:pPr>
    </w:p>
    <w:p w14:paraId="5DFB03E7" w14:textId="15030DAD" w:rsidR="00950893" w:rsidRDefault="00950893" w:rsidP="00950893">
      <w:pPr>
        <w:pStyle w:val="Default"/>
        <w:numPr>
          <w:ilvl w:val="0"/>
          <w:numId w:val="1"/>
        </w:numPr>
        <w:spacing w:after="13"/>
        <w:rPr>
          <w:sz w:val="20"/>
          <w:szCs w:val="20"/>
        </w:rPr>
      </w:pPr>
      <w:r>
        <w:rPr>
          <w:sz w:val="20"/>
          <w:szCs w:val="20"/>
        </w:rPr>
        <w:t>c) The Association provides benefits as a “thank you” for those students who have paid the fee. These benefits include free academic supplies, discount tickets programs, free admission to home football games, student activities events, discounts at local businesses, access to the BCSGA Scholarships and Grants, etc.</w:t>
      </w:r>
    </w:p>
    <w:p w14:paraId="4F4ECE81" w14:textId="77777777" w:rsidR="00950893" w:rsidRDefault="00950893" w:rsidP="00950893">
      <w:pPr>
        <w:pStyle w:val="Default"/>
        <w:numPr>
          <w:ilvl w:val="0"/>
          <w:numId w:val="1"/>
        </w:numPr>
        <w:spacing w:after="13"/>
        <w:rPr>
          <w:sz w:val="20"/>
          <w:szCs w:val="20"/>
        </w:rPr>
      </w:pPr>
    </w:p>
    <w:p w14:paraId="01D1908F" w14:textId="2597E592" w:rsidR="00950893" w:rsidRDefault="00950893" w:rsidP="00950893">
      <w:pPr>
        <w:pStyle w:val="Default"/>
        <w:numPr>
          <w:ilvl w:val="0"/>
          <w:numId w:val="1"/>
        </w:numPr>
        <w:spacing w:after="13"/>
        <w:rPr>
          <w:sz w:val="20"/>
          <w:szCs w:val="20"/>
        </w:rPr>
      </w:pPr>
      <w:r>
        <w:rPr>
          <w:sz w:val="20"/>
          <w:szCs w:val="20"/>
        </w:rPr>
        <w:t>d) At Bakersfield College, as at our neighboring colleges, this fee is a “negative check off” wherein the fee is automatically assessed at registration. Students then have the option of waiting to pay for their classes and coming to the Office of Student Life for a waiver, which is then presented to the Business Services Office along with payment.</w:t>
      </w:r>
    </w:p>
    <w:p w14:paraId="64FDB864" w14:textId="77777777" w:rsidR="00950893" w:rsidRDefault="00950893" w:rsidP="00950893">
      <w:pPr>
        <w:pStyle w:val="Default"/>
        <w:numPr>
          <w:ilvl w:val="0"/>
          <w:numId w:val="1"/>
        </w:numPr>
        <w:rPr>
          <w:sz w:val="20"/>
          <w:szCs w:val="20"/>
        </w:rPr>
      </w:pPr>
    </w:p>
    <w:p w14:paraId="5FA3770B" w14:textId="1D551B1C" w:rsidR="00950893" w:rsidRDefault="00950893" w:rsidP="00950893">
      <w:pPr>
        <w:pStyle w:val="Default"/>
        <w:numPr>
          <w:ilvl w:val="0"/>
          <w:numId w:val="1"/>
        </w:numPr>
        <w:rPr>
          <w:sz w:val="20"/>
          <w:szCs w:val="20"/>
        </w:rPr>
      </w:pPr>
      <w:r>
        <w:rPr>
          <w:sz w:val="20"/>
          <w:szCs w:val="20"/>
        </w:rPr>
        <w:t>e) The Office of Student Life will host a comprehensive list of programs and services which are supported by this fee on the website.</w:t>
      </w:r>
    </w:p>
    <w:p w14:paraId="1D1ACA93" w14:textId="77777777" w:rsidR="00950893" w:rsidRDefault="00950893" w:rsidP="00950893">
      <w:pPr>
        <w:pStyle w:val="Default"/>
        <w:rPr>
          <w:sz w:val="20"/>
          <w:szCs w:val="20"/>
        </w:rPr>
      </w:pPr>
    </w:p>
    <w:p w14:paraId="27DA3143" w14:textId="450CC0C1" w:rsidR="00950893" w:rsidRDefault="00950893" w:rsidP="00950893">
      <w:pPr>
        <w:pStyle w:val="Default"/>
        <w:rPr>
          <w:sz w:val="20"/>
          <w:szCs w:val="20"/>
        </w:rPr>
      </w:pPr>
      <w:r>
        <w:rPr>
          <w:b/>
          <w:bCs/>
          <w:sz w:val="20"/>
          <w:szCs w:val="20"/>
        </w:rPr>
        <w:t>Section 02: Exemptions</w:t>
      </w:r>
    </w:p>
    <w:p w14:paraId="78A0923B" w14:textId="154B7B2A" w:rsidR="00950893" w:rsidRDefault="00950893" w:rsidP="00950893">
      <w:pPr>
        <w:pStyle w:val="Default"/>
        <w:numPr>
          <w:ilvl w:val="0"/>
          <w:numId w:val="2"/>
        </w:numPr>
        <w:spacing w:after="11"/>
        <w:rPr>
          <w:sz w:val="20"/>
          <w:szCs w:val="20"/>
        </w:rPr>
      </w:pPr>
      <w:r>
        <w:rPr>
          <w:sz w:val="20"/>
          <w:szCs w:val="20"/>
        </w:rPr>
        <w:t xml:space="preserve">a) The following students are NOT currently assessed the fee when </w:t>
      </w:r>
      <w:proofErr w:type="spellStart"/>
      <w:r>
        <w:rPr>
          <w:sz w:val="20"/>
          <w:szCs w:val="20"/>
        </w:rPr>
        <w:t>apart</w:t>
      </w:r>
      <w:proofErr w:type="spellEnd"/>
      <w:r>
        <w:rPr>
          <w:sz w:val="20"/>
          <w:szCs w:val="20"/>
        </w:rPr>
        <w:t xml:space="preserve"> of the: 1) Duel Enrollment program</w:t>
      </w:r>
    </w:p>
    <w:p w14:paraId="4316D8CB" w14:textId="0BC0C5F0" w:rsidR="00950893" w:rsidRDefault="00950893" w:rsidP="00950893">
      <w:pPr>
        <w:pStyle w:val="Default"/>
        <w:numPr>
          <w:ilvl w:val="0"/>
          <w:numId w:val="2"/>
        </w:numPr>
        <w:spacing w:after="11"/>
        <w:rPr>
          <w:sz w:val="20"/>
          <w:szCs w:val="20"/>
        </w:rPr>
      </w:pPr>
      <w:r>
        <w:rPr>
          <w:sz w:val="20"/>
          <w:szCs w:val="20"/>
        </w:rPr>
        <w:t>2) Inmate Scholars program (Incarcerated)</w:t>
      </w:r>
    </w:p>
    <w:p w14:paraId="5E87CB38" w14:textId="7D764D31" w:rsidR="00950893" w:rsidRDefault="00950893" w:rsidP="00950893">
      <w:pPr>
        <w:pStyle w:val="Default"/>
        <w:numPr>
          <w:ilvl w:val="0"/>
          <w:numId w:val="2"/>
        </w:numPr>
        <w:rPr>
          <w:sz w:val="20"/>
          <w:szCs w:val="20"/>
        </w:rPr>
      </w:pPr>
      <w:r>
        <w:rPr>
          <w:sz w:val="20"/>
          <w:szCs w:val="20"/>
        </w:rPr>
        <w:t>3) Apprenticeship program</w:t>
      </w:r>
    </w:p>
    <w:p w14:paraId="1A8C1DA1" w14:textId="77777777" w:rsidR="00950893" w:rsidRDefault="00950893" w:rsidP="00950893">
      <w:pPr>
        <w:pStyle w:val="Default"/>
        <w:numPr>
          <w:ilvl w:val="0"/>
          <w:numId w:val="2"/>
        </w:numPr>
        <w:rPr>
          <w:sz w:val="20"/>
          <w:szCs w:val="20"/>
        </w:rPr>
      </w:pPr>
    </w:p>
    <w:p w14:paraId="0C596DC0" w14:textId="77777777" w:rsidR="00950893" w:rsidRDefault="00950893" w:rsidP="00950893">
      <w:pPr>
        <w:pStyle w:val="Default"/>
        <w:rPr>
          <w:sz w:val="20"/>
          <w:szCs w:val="20"/>
        </w:rPr>
      </w:pPr>
    </w:p>
    <w:p w14:paraId="5DD4246F" w14:textId="3E7C5C2B" w:rsidR="00950893" w:rsidRDefault="00950893" w:rsidP="00950893">
      <w:pPr>
        <w:pStyle w:val="Default"/>
        <w:rPr>
          <w:sz w:val="20"/>
          <w:szCs w:val="20"/>
        </w:rPr>
      </w:pPr>
      <w:r>
        <w:rPr>
          <w:b/>
          <w:bCs/>
          <w:sz w:val="20"/>
          <w:szCs w:val="20"/>
        </w:rPr>
        <w:t>Section 03: Refunds</w:t>
      </w:r>
    </w:p>
    <w:p w14:paraId="2E868D51" w14:textId="43E8B1C4" w:rsidR="00950893" w:rsidRDefault="00950893" w:rsidP="00950893">
      <w:pPr>
        <w:pStyle w:val="Default"/>
        <w:numPr>
          <w:ilvl w:val="0"/>
          <w:numId w:val="3"/>
        </w:numPr>
        <w:spacing w:after="13"/>
        <w:rPr>
          <w:sz w:val="20"/>
          <w:szCs w:val="20"/>
        </w:rPr>
      </w:pPr>
      <w:r>
        <w:rPr>
          <w:sz w:val="20"/>
          <w:szCs w:val="20"/>
        </w:rPr>
        <w:t>a) All students have the right to request a refund for a BCSGA fee.</w:t>
      </w:r>
    </w:p>
    <w:p w14:paraId="7AE831D7" w14:textId="50F8855E" w:rsidR="00950893" w:rsidRDefault="00950893" w:rsidP="00950893">
      <w:pPr>
        <w:pStyle w:val="Default"/>
        <w:numPr>
          <w:ilvl w:val="0"/>
          <w:numId w:val="3"/>
        </w:numPr>
        <w:spacing w:after="13"/>
        <w:rPr>
          <w:sz w:val="20"/>
          <w:szCs w:val="20"/>
        </w:rPr>
      </w:pPr>
      <w:r>
        <w:rPr>
          <w:sz w:val="20"/>
          <w:szCs w:val="20"/>
        </w:rPr>
        <w:t>b) Requests will only be honored automatically during the first and second weeks of the Fall and Spring.</w:t>
      </w:r>
    </w:p>
    <w:p w14:paraId="38CD0802" w14:textId="692146D4" w:rsidR="00950893" w:rsidRDefault="00950893" w:rsidP="00950893">
      <w:pPr>
        <w:pStyle w:val="Default"/>
        <w:numPr>
          <w:ilvl w:val="0"/>
          <w:numId w:val="3"/>
        </w:numPr>
        <w:rPr>
          <w:sz w:val="20"/>
          <w:szCs w:val="20"/>
        </w:rPr>
      </w:pPr>
      <w:r>
        <w:rPr>
          <w:sz w:val="20"/>
          <w:szCs w:val="20"/>
        </w:rPr>
        <w:t>c) Students will be able to petition the Department of Finance for past semesters or outstanding payments for refunds.</w:t>
      </w:r>
    </w:p>
    <w:p w14:paraId="5D27EA68" w14:textId="2A548A1E" w:rsidR="00950893" w:rsidRPr="00950893" w:rsidRDefault="00950893" w:rsidP="00950893"/>
    <w:sectPr w:rsidR="00950893" w:rsidRPr="00950893" w:rsidSect="002254D1">
      <w:pgSz w:w="12240" w:h="16340"/>
      <w:pgMar w:top="1142" w:right="1016" w:bottom="701" w:left="115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9F55E3"/>
    <w:multiLevelType w:val="hybridMultilevel"/>
    <w:tmpl w:val="0127CA4B"/>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3278DD9"/>
    <w:multiLevelType w:val="hybridMultilevel"/>
    <w:tmpl w:val="3488FC33"/>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496ECBBF"/>
    <w:multiLevelType w:val="hybridMultilevel"/>
    <w:tmpl w:val="6B200AC6"/>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1"/>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0893"/>
    <w:rsid w:val="009508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3BD3C60"/>
  <w15:chartTrackingRefBased/>
  <w15:docId w15:val="{2A9692EA-02B1-EC42-97A2-F9D242830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50893"/>
    <w:pPr>
      <w:autoSpaceDE w:val="0"/>
      <w:autoSpaceDN w:val="0"/>
      <w:adjustRightInd w:val="0"/>
    </w:pPr>
    <w:rPr>
      <w:rFonts w:ascii="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279</Words>
  <Characters>1591</Characters>
  <Application>Microsoft Office Word</Application>
  <DocSecurity>0</DocSecurity>
  <Lines>13</Lines>
  <Paragraphs>3</Paragraphs>
  <ScaleCrop>false</ScaleCrop>
  <Company/>
  <LinksUpToDate>false</LinksUpToDate>
  <CharactersWithSpaces>1867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Sanchez</dc:creator>
  <cp:keywords/>
  <dc:description/>
  <cp:lastModifiedBy>Juan Sanchez</cp:lastModifiedBy>
  <cp:revision>1</cp:revision>
  <dcterms:created xsi:type="dcterms:W3CDTF">2021-08-30T16:46:00Z</dcterms:created>
  <dcterms:modified xsi:type="dcterms:W3CDTF">2021-08-30T16:53:00Z</dcterms:modified>
</cp:coreProperties>
</file>